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4C02" w14:textId="588E7B73" w:rsidR="00746969" w:rsidRPr="00871C95" w:rsidRDefault="00746969" w:rsidP="00746969">
      <w:pPr>
        <w:rPr>
          <w:b/>
          <w:bCs/>
          <w:highlight w:val="yellow"/>
        </w:rPr>
      </w:pPr>
      <w:r w:rsidRPr="00871C95">
        <w:rPr>
          <w:b/>
          <w:bCs/>
          <w:highlight w:val="yellow"/>
        </w:rPr>
        <w:t xml:space="preserve">Program ČMKOS </w:t>
      </w:r>
      <w:r w:rsidR="00EE0FD2" w:rsidRPr="00871C95">
        <w:rPr>
          <w:b/>
          <w:bCs/>
          <w:highlight w:val="yellow"/>
        </w:rPr>
        <w:t>2026-2030</w:t>
      </w:r>
      <w:r w:rsidRPr="00871C95">
        <w:rPr>
          <w:b/>
          <w:bCs/>
          <w:highlight w:val="yellow"/>
        </w:rPr>
        <w:t xml:space="preserve">: </w:t>
      </w:r>
      <w:r w:rsidR="00871C95" w:rsidRPr="00871C95">
        <w:rPr>
          <w:b/>
          <w:bCs/>
          <w:highlight w:val="yellow"/>
        </w:rPr>
        <w:t>Důstojné pracovní a mzdové podmínky</w:t>
      </w:r>
      <w:r w:rsidRPr="00871C95">
        <w:rPr>
          <w:b/>
          <w:bCs/>
          <w:highlight w:val="yellow"/>
        </w:rPr>
        <w:t xml:space="preserve"> pro všechny zaměstnance</w:t>
      </w:r>
    </w:p>
    <w:p w14:paraId="0D00272E" w14:textId="214B1F2B" w:rsidR="002F0E10" w:rsidRPr="0042768C" w:rsidRDefault="00746969" w:rsidP="00746969">
      <w:r w:rsidRPr="00871C95">
        <w:rPr>
          <w:b/>
          <w:bCs/>
          <w:highlight w:val="yellow"/>
        </w:rPr>
        <w:t>Motto:</w:t>
      </w:r>
      <w:r w:rsidRPr="00871C95">
        <w:rPr>
          <w:highlight w:val="yellow"/>
        </w:rPr>
        <w:t xml:space="preserve"> Za zachování </w:t>
      </w:r>
      <w:r w:rsidR="00A1174A" w:rsidRPr="00871C95">
        <w:rPr>
          <w:highlight w:val="yellow"/>
        </w:rPr>
        <w:t xml:space="preserve">ochrany práv </w:t>
      </w:r>
      <w:r w:rsidR="0042768C" w:rsidRPr="00871C95">
        <w:rPr>
          <w:highlight w:val="yellow"/>
        </w:rPr>
        <w:t>zaměstnanců a dosažení důstojné mzdy</w:t>
      </w:r>
    </w:p>
    <w:p w14:paraId="02C12FED" w14:textId="77777777" w:rsidR="00746969" w:rsidRPr="00746969" w:rsidRDefault="00733E0D" w:rsidP="00746969">
      <w:r>
        <w:pict w14:anchorId="583E436C">
          <v:rect id="_x0000_i1025" style="width:0;height:1.5pt" o:hralign="center" o:hrstd="t" o:hrnoshade="t" o:hr="t" fillcolor="#242424" stroked="f"/>
        </w:pict>
      </w:r>
    </w:p>
    <w:p w14:paraId="14C002FD" w14:textId="270BB9B5" w:rsidR="002F0E10" w:rsidRDefault="00585C9A" w:rsidP="002F0E10">
      <w:pPr>
        <w:jc w:val="both"/>
      </w:pPr>
      <w:r>
        <w:t xml:space="preserve">                            </w:t>
      </w:r>
      <w:r w:rsidR="002F0E10">
        <w:t>PREAMBULE</w:t>
      </w:r>
      <w:r w:rsidR="002F0E10">
        <w:tab/>
      </w:r>
    </w:p>
    <w:p w14:paraId="253F67CC" w14:textId="6A784DF6" w:rsidR="002F0E10" w:rsidRDefault="002F0E10" w:rsidP="004F54D4">
      <w:pPr>
        <w:pStyle w:val="Odstavecseseznamem"/>
        <w:numPr>
          <w:ilvl w:val="0"/>
          <w:numId w:val="43"/>
        </w:numPr>
        <w:spacing w:after="0" w:line="360" w:lineRule="auto"/>
        <w:ind w:left="714" w:hanging="357"/>
        <w:jc w:val="both"/>
      </w:pPr>
      <w:r w:rsidRPr="002F0E10">
        <w:t xml:space="preserve"> Ochrana práv zaměstnanců</w:t>
      </w:r>
      <w:r>
        <w:tab/>
      </w:r>
    </w:p>
    <w:p w14:paraId="046577EE" w14:textId="456609B3" w:rsidR="002F0E10" w:rsidRDefault="002F0E10" w:rsidP="004F54D4">
      <w:pPr>
        <w:pStyle w:val="Odstavecseseznamem"/>
        <w:numPr>
          <w:ilvl w:val="0"/>
          <w:numId w:val="43"/>
        </w:numPr>
        <w:spacing w:after="0" w:line="360" w:lineRule="auto"/>
        <w:ind w:left="714" w:hanging="357"/>
        <w:jc w:val="both"/>
      </w:pPr>
      <w:r w:rsidRPr="002F0E10">
        <w:t xml:space="preserve">Podpora rodin a mladých </w:t>
      </w:r>
    </w:p>
    <w:p w14:paraId="210C7FAB" w14:textId="778A8102" w:rsidR="002F0E10" w:rsidRDefault="002F0E10" w:rsidP="004F54D4">
      <w:pPr>
        <w:pStyle w:val="Odstavecseseznamem"/>
        <w:numPr>
          <w:ilvl w:val="0"/>
          <w:numId w:val="43"/>
        </w:numPr>
        <w:spacing w:after="0" w:line="360" w:lineRule="auto"/>
        <w:ind w:left="714" w:hanging="357"/>
        <w:jc w:val="both"/>
      </w:pPr>
      <w:r w:rsidRPr="002F0E10">
        <w:t>Sociální jistoty</w:t>
      </w:r>
    </w:p>
    <w:p w14:paraId="4010E2D8" w14:textId="2980C841" w:rsidR="002F0E10" w:rsidRDefault="002F0E10" w:rsidP="004F54D4">
      <w:pPr>
        <w:pStyle w:val="Odstavecseseznamem"/>
        <w:numPr>
          <w:ilvl w:val="0"/>
          <w:numId w:val="43"/>
        </w:numPr>
        <w:spacing w:after="0" w:line="360" w:lineRule="auto"/>
        <w:ind w:left="714" w:hanging="357"/>
        <w:jc w:val="both"/>
      </w:pPr>
      <w:r w:rsidRPr="002F0E10">
        <w:t>Hospodářský růst</w:t>
      </w:r>
    </w:p>
    <w:p w14:paraId="6A0EA33B" w14:textId="17E83C5F" w:rsidR="002F0E10" w:rsidRDefault="002F0E10" w:rsidP="004F54D4">
      <w:pPr>
        <w:pStyle w:val="Odstavecseseznamem"/>
        <w:numPr>
          <w:ilvl w:val="0"/>
          <w:numId w:val="43"/>
        </w:numPr>
        <w:spacing w:after="0" w:line="360" w:lineRule="auto"/>
        <w:ind w:left="714" w:hanging="357"/>
        <w:jc w:val="both"/>
      </w:pPr>
      <w:r>
        <w:t>T</w:t>
      </w:r>
      <w:r w:rsidRPr="002F0E10">
        <w:t>rh práce</w:t>
      </w:r>
      <w:r w:rsidR="006C299C">
        <w:t xml:space="preserve"> a vzdělávání</w:t>
      </w:r>
      <w:r w:rsidRPr="002F0E10">
        <w:tab/>
      </w:r>
    </w:p>
    <w:p w14:paraId="2E83121F" w14:textId="77777777" w:rsidR="002F0E10" w:rsidRDefault="002F0E10" w:rsidP="004F54D4">
      <w:pPr>
        <w:pStyle w:val="Odstavecseseznamem"/>
        <w:numPr>
          <w:ilvl w:val="0"/>
          <w:numId w:val="43"/>
        </w:numPr>
        <w:spacing w:after="0" w:line="360" w:lineRule="auto"/>
        <w:ind w:left="714" w:hanging="357"/>
        <w:jc w:val="both"/>
      </w:pPr>
      <w:r w:rsidRPr="002F0E10">
        <w:t>Mezinárodní spolupráce</w:t>
      </w:r>
    </w:p>
    <w:p w14:paraId="0990E4F1" w14:textId="7F961A53" w:rsidR="002F0E10" w:rsidRDefault="002F0E10" w:rsidP="004F54D4">
      <w:pPr>
        <w:pStyle w:val="Odstavecseseznamem"/>
        <w:numPr>
          <w:ilvl w:val="0"/>
          <w:numId w:val="43"/>
        </w:numPr>
        <w:spacing w:after="0" w:line="360" w:lineRule="auto"/>
        <w:ind w:left="714" w:hanging="357"/>
        <w:jc w:val="both"/>
      </w:pPr>
      <w:r w:rsidRPr="002F0E10">
        <w:t>Propagace odborové činnosti</w:t>
      </w:r>
      <w:r>
        <w:tab/>
      </w:r>
    </w:p>
    <w:p w14:paraId="013B3E34" w14:textId="77777777" w:rsidR="00585C9A" w:rsidRPr="00585C9A" w:rsidRDefault="00585C9A" w:rsidP="00585C9A">
      <w:pPr>
        <w:jc w:val="center"/>
        <w:rPr>
          <w:caps/>
          <w:sz w:val="40"/>
          <w:szCs w:val="40"/>
        </w:rPr>
      </w:pPr>
    </w:p>
    <w:p w14:paraId="3D6F1C6C" w14:textId="62B2D250" w:rsidR="002F0E10" w:rsidRPr="00585C9A" w:rsidRDefault="00585C9A" w:rsidP="00585C9A">
      <w:pPr>
        <w:jc w:val="center"/>
        <w:rPr>
          <w:caps/>
          <w:sz w:val="40"/>
          <w:szCs w:val="40"/>
        </w:rPr>
      </w:pPr>
      <w:r w:rsidRPr="00585C9A">
        <w:rPr>
          <w:caps/>
          <w:sz w:val="40"/>
          <w:szCs w:val="40"/>
        </w:rPr>
        <w:t>preambule</w:t>
      </w:r>
    </w:p>
    <w:p w14:paraId="0BD51854" w14:textId="77777777" w:rsidR="00585C9A" w:rsidRPr="00746969" w:rsidRDefault="00585C9A" w:rsidP="00585C9A">
      <w:pPr>
        <w:jc w:val="both"/>
      </w:pPr>
      <w:r w:rsidRPr="00746969">
        <w:t>Tento program je navržen tak, aby reflektoval sílu a stabilitu ČMKOS jako největší odborové centrály v České republice. Zaměřuje se na zlepšení pracovních podmínek, ochranu práv zaměstnanců a podporu sociálního dialogu, což přispívá k celkovému hospodářskému a sociálnímu rozvoji země.</w:t>
      </w:r>
    </w:p>
    <w:p w14:paraId="280A796A" w14:textId="77777777" w:rsidR="00585C9A" w:rsidRDefault="00585C9A" w:rsidP="00585C9A">
      <w:pPr>
        <w:jc w:val="both"/>
      </w:pPr>
    </w:p>
    <w:p w14:paraId="34E09CE4" w14:textId="7278FBD6" w:rsidR="00585C9A" w:rsidRDefault="00585C9A" w:rsidP="00585C9A">
      <w:pPr>
        <w:jc w:val="both"/>
      </w:pPr>
      <w:r>
        <w:t>K dosažení uvedených cílů se tímto programem ČMKOS obrací na své členy a zaměstnance i na širokou občanskou společnost s výzvou využívat skutečný a plnohodnotný sociální dialog mezi vládou, odbory, zaměstnavateli a občanskou společnosti k hledání stabilních, konsensuálních a sociálně příznivých cest, které umožní vyrovnat se s problémy a výzvami</w:t>
      </w:r>
      <w:r w:rsidR="00593DDB">
        <w:t xml:space="preserve"> </w:t>
      </w:r>
      <w:r>
        <w:t xml:space="preserve">a přiblíží Českou republiku ekonomicky i sociálně k nejvyspělejším zemím Evropské unie. </w:t>
      </w:r>
    </w:p>
    <w:p w14:paraId="327E949A" w14:textId="6BF71F85" w:rsidR="00585C9A" w:rsidRDefault="00585C9A" w:rsidP="00585C9A">
      <w:pPr>
        <w:jc w:val="both"/>
      </w:pPr>
      <w:r w:rsidRPr="00585C9A">
        <w:rPr>
          <w:b/>
          <w:bCs/>
        </w:rPr>
        <w:t>ČMKOS</w:t>
      </w:r>
      <w:r>
        <w:t xml:space="preserve"> bude reagovat na výzvy a dopady ekonomických změn souvisejících s</w:t>
      </w:r>
      <w:r w:rsidR="00CC52A1">
        <w:t> </w:t>
      </w:r>
      <w:r>
        <w:t>restrukturalizací</w:t>
      </w:r>
      <w:r w:rsidR="00CC52A1">
        <w:t xml:space="preserve"> </w:t>
      </w:r>
      <w:proofErr w:type="gramStart"/>
      <w:r w:rsidR="00CC52A1">
        <w:t>a</w:t>
      </w:r>
      <w:r>
        <w:t xml:space="preserve">  s</w:t>
      </w:r>
      <w:proofErr w:type="gramEnd"/>
      <w:r>
        <w:t xml:space="preserve"> vývojem zelené ekonomiky a nových informačních a komunikačních technologií (digitalizace, robotizace, umělá inteligence, ad.), které vedou ke vzniku a využívání nových forem práce. Odbory budou muset adekvátně reagovat na negativní dopady této nové agendy na trh práce, pracovní podmínky, sociální dialog a udržitelnost sociálních systémů, a proto budou požadovat po vládě přijetí odpovídající strategie, která povede k minimalizaci těchto negativních dopadů a přicházet s vlastními návrhy a řešeními.</w:t>
      </w:r>
    </w:p>
    <w:p w14:paraId="3D17B2FC" w14:textId="77777777" w:rsidR="00585C9A" w:rsidRDefault="00585C9A" w:rsidP="00585C9A">
      <w:pPr>
        <w:jc w:val="both"/>
      </w:pPr>
    </w:p>
    <w:p w14:paraId="513A3B9F" w14:textId="75716F7E" w:rsidR="00585C9A" w:rsidRDefault="00585C9A" w:rsidP="00585C9A">
      <w:pPr>
        <w:jc w:val="both"/>
      </w:pPr>
      <w:r w:rsidRPr="00585C9A">
        <w:rPr>
          <w:b/>
          <w:bCs/>
        </w:rPr>
        <w:t>ČMKOS</w:t>
      </w:r>
      <w:r>
        <w:rPr>
          <w:b/>
          <w:bCs/>
        </w:rPr>
        <w:t xml:space="preserve"> </w:t>
      </w:r>
      <w:r w:rsidRPr="00585C9A">
        <w:t>se</w:t>
      </w:r>
      <w:r>
        <w:t xml:space="preserve"> i nadále </w:t>
      </w:r>
      <w:r w:rsidR="00026C6A">
        <w:t xml:space="preserve">bude </w:t>
      </w:r>
      <w:r>
        <w:t>opírat o opatření obsažená zejména v dokumentech „Vize změny hospodářské strategie České republiky“ a „Šance na přibližování českých mezd vyspělé EU</w:t>
      </w:r>
      <w:proofErr w:type="gramStart"/>
      <w:r>
        <w:t>“ ,</w:t>
      </w:r>
      <w:proofErr w:type="gramEnd"/>
      <w:r>
        <w:t xml:space="preserve"> které představují reálnou koncepci hospodářského a sociálního vývoje směrujícího Českou republiku mezi nejvyspělejší země světa, kterou bude inovovat tak, aby reagovala na současné aktuální výzvy. Vize se stala východiskem kampaně „Konec levné práce“, ve které bude ČMKOS </w:t>
      </w:r>
      <w:r>
        <w:lastRenderedPageBreak/>
        <w:t>pokračovat i v následujícím období, které bude výrazně ovlivněno procesem a potřebami hospodářské a sociální obnovy České republiky. ČMKOS se bude do tohoto procesu aktivně zapojovat svými návrhy i požadavky.</w:t>
      </w:r>
    </w:p>
    <w:p w14:paraId="420E26F1" w14:textId="77777777" w:rsidR="00585C9A" w:rsidRPr="00585C9A" w:rsidRDefault="00585C9A" w:rsidP="00585C9A">
      <w:pPr>
        <w:jc w:val="both"/>
        <w:rPr>
          <w:b/>
          <w:bCs/>
        </w:rPr>
      </w:pPr>
    </w:p>
    <w:p w14:paraId="33F8BFC5" w14:textId="77777777" w:rsidR="00585C9A" w:rsidRDefault="00585C9A" w:rsidP="00585C9A">
      <w:pPr>
        <w:jc w:val="both"/>
      </w:pPr>
      <w:r w:rsidRPr="00585C9A">
        <w:rPr>
          <w:b/>
          <w:bCs/>
        </w:rPr>
        <w:t>ČMKOS</w:t>
      </w:r>
      <w:r>
        <w:t xml:space="preserve"> bude i nadále využívat k obhajobě zájmů zaměstnanců všechny podoby odborových akcí, včetně nátlaku, demonstrací a stávek. Bude všemi prostředky bojovat proti nebezpečí infiltrace českých odborů extremistickými nedemokratickými hnutími a stranami. </w:t>
      </w:r>
    </w:p>
    <w:p w14:paraId="68E1C8B2" w14:textId="77777777" w:rsidR="00585C9A" w:rsidRDefault="00585C9A" w:rsidP="00585C9A">
      <w:pPr>
        <w:jc w:val="both"/>
      </w:pPr>
    </w:p>
    <w:p w14:paraId="38DD5697" w14:textId="0F83ABF5" w:rsidR="00585C9A" w:rsidRDefault="00585C9A" w:rsidP="00585C9A">
      <w:pPr>
        <w:jc w:val="both"/>
      </w:pPr>
      <w:r w:rsidRPr="00585C9A">
        <w:rPr>
          <w:b/>
          <w:bCs/>
        </w:rPr>
        <w:t>ČMKOS</w:t>
      </w:r>
      <w:r>
        <w:t xml:space="preserve"> a odborové svazy v ní sdružené považují za stěžejní společný cíl v příštích čtyřech letech vytvářet kvalitní nová pracovní místa s vyššími mzdami či platy a obhájit co nejdůstojnější pracovní podmínky svých členů i ostatních zaměstnanců v období a usilovat o vyrovnávání ekonomických i sociálních rozdílů mezi členskými zeměmi Evropské unie, zejména o dosažení mzdové konvergence. </w:t>
      </w:r>
    </w:p>
    <w:p w14:paraId="698C49C4" w14:textId="77777777" w:rsidR="006361ED" w:rsidRDefault="006361ED" w:rsidP="00585C9A">
      <w:pPr>
        <w:jc w:val="both"/>
        <w:rPr>
          <w:b/>
          <w:bCs/>
        </w:rPr>
      </w:pPr>
    </w:p>
    <w:p w14:paraId="733998A9" w14:textId="18FAD363" w:rsidR="00585C9A" w:rsidRDefault="00585C9A" w:rsidP="00585C9A">
      <w:pPr>
        <w:jc w:val="both"/>
      </w:pPr>
      <w:r w:rsidRPr="00585C9A">
        <w:rPr>
          <w:b/>
          <w:bCs/>
        </w:rPr>
        <w:t xml:space="preserve">ČMKOS </w:t>
      </w:r>
      <w:r>
        <w:t xml:space="preserve">využije všech možností, zákonných prostředků a oprávnění, kterými disponuje, aby důsledně chránila odboráře, zaměstnance, živnostníka, pojištěnce, spotřebitele, rodiče či důchodce. </w:t>
      </w:r>
    </w:p>
    <w:p w14:paraId="03A2889B" w14:textId="77777777" w:rsidR="00585C9A" w:rsidRDefault="00585C9A" w:rsidP="00585C9A">
      <w:pPr>
        <w:jc w:val="both"/>
      </w:pPr>
    </w:p>
    <w:p w14:paraId="0D5F4381" w14:textId="77777777" w:rsidR="00585C9A" w:rsidRDefault="00585C9A" w:rsidP="00585C9A">
      <w:pPr>
        <w:jc w:val="both"/>
      </w:pPr>
      <w:r w:rsidRPr="00585C9A">
        <w:rPr>
          <w:b/>
          <w:bCs/>
        </w:rPr>
        <w:t>ČMKOS</w:t>
      </w:r>
      <w:r>
        <w:t xml:space="preserve"> bude důsledně prosazovat ochranu před diskriminací v práci, dbát na zabezpečení spravedlivých a rovných ekonomických a sociálních podmínek zaměstnanců v době, kdy jsou ekonomicky aktivní, plní svou rodičovskou roli, tak i v době, kdy ztratí zaměstnání nebo se ocitnou v nepříznivých sociálních situacích, a v době, kdy jako senioři jsou odkázáni na důchod. </w:t>
      </w:r>
    </w:p>
    <w:p w14:paraId="1AAD7140" w14:textId="77777777" w:rsidR="00585C9A" w:rsidRDefault="00585C9A" w:rsidP="00585C9A">
      <w:pPr>
        <w:jc w:val="both"/>
      </w:pPr>
    </w:p>
    <w:p w14:paraId="0ADE5F5F" w14:textId="77777777" w:rsidR="00585C9A" w:rsidRDefault="00585C9A" w:rsidP="00585C9A">
      <w:pPr>
        <w:jc w:val="both"/>
      </w:pPr>
      <w:r w:rsidRPr="00585C9A">
        <w:rPr>
          <w:b/>
          <w:bCs/>
        </w:rPr>
        <w:t>ČMKOS</w:t>
      </w:r>
      <w:r>
        <w:t xml:space="preserve"> bude podporovat další rozvoj veřejných systémů sociální ochrany a usilovat u těchto systémů o jejich finanční udržitelnost tak, aby garantovaly důstojnou sociální ochranu zaměstnanců v období složitých sociálně ekonomických podmínek či nenadálých epidemických krizí, měnících se struktur rodiny a stárnutí obyvatelstva a aby současně podporovaly zaměstnanost. K tomu bude aktivně využívat i své působení v Radě hospodářské a sociální dohody.  </w:t>
      </w:r>
    </w:p>
    <w:p w14:paraId="0FFD7F0E" w14:textId="77777777" w:rsidR="00585C9A" w:rsidRDefault="00585C9A" w:rsidP="00585C9A">
      <w:pPr>
        <w:jc w:val="both"/>
      </w:pPr>
    </w:p>
    <w:p w14:paraId="0AFFF0C4" w14:textId="77777777" w:rsidR="00585C9A" w:rsidRDefault="00585C9A" w:rsidP="00585C9A">
      <w:pPr>
        <w:jc w:val="both"/>
      </w:pPr>
      <w:r w:rsidRPr="00585C9A">
        <w:rPr>
          <w:b/>
          <w:bCs/>
        </w:rPr>
        <w:t xml:space="preserve">ČMKOS </w:t>
      </w:r>
      <w:r>
        <w:t>bude důsledně prosazovat rovné zacházení a princip rovných příležitostí a vystupovat proti projevům xenofobie, rasismu a všem formám diskriminace, zejména proti diskriminaci založené na pohlaví, věku, etnickém původu, názorech, členství v odborech či politických stranách. Staví se za důsledné potírání všech forem rasové, etnické, náboženské a jiné nesnášenlivosti a z ní vyplývajícího násilí.</w:t>
      </w:r>
    </w:p>
    <w:p w14:paraId="17C436EB" w14:textId="77777777" w:rsidR="00585C9A" w:rsidRDefault="00585C9A" w:rsidP="00585C9A">
      <w:pPr>
        <w:jc w:val="both"/>
      </w:pPr>
    </w:p>
    <w:p w14:paraId="5D7B932F" w14:textId="77777777" w:rsidR="00585C9A" w:rsidRDefault="00585C9A" w:rsidP="00585C9A">
      <w:pPr>
        <w:jc w:val="both"/>
      </w:pPr>
      <w:r w:rsidRPr="00585C9A">
        <w:rPr>
          <w:b/>
          <w:bCs/>
        </w:rPr>
        <w:t>ČMKOS</w:t>
      </w:r>
      <w:r>
        <w:t xml:space="preserve"> bude prosazovat princip rovných příležitostí žen a mužů při tvorbě, realizaci a hodnocení jednotlivých činností i připravovaných právních úprav tak, aby se podařilo zlepšit prosazování rovnosti žen a mužů do praxe, ve veřejném i soukromém životě, na pracovištích i ve společnosti a bude usilovat o zmenšování genderových rozdílů v odměňování a důchodech.</w:t>
      </w:r>
    </w:p>
    <w:p w14:paraId="68CA6CA8" w14:textId="77777777" w:rsidR="00585C9A" w:rsidRDefault="00585C9A" w:rsidP="00585C9A">
      <w:pPr>
        <w:jc w:val="both"/>
      </w:pPr>
    </w:p>
    <w:p w14:paraId="38B7492A" w14:textId="77777777" w:rsidR="00585C9A" w:rsidRDefault="00585C9A" w:rsidP="00585C9A">
      <w:pPr>
        <w:jc w:val="both"/>
      </w:pPr>
      <w:r w:rsidRPr="00585C9A">
        <w:rPr>
          <w:b/>
          <w:bCs/>
        </w:rPr>
        <w:t>ČMKOS</w:t>
      </w:r>
      <w:r>
        <w:t xml:space="preserve"> bude jako aktivní člen evropských a světových odborů podporovat, aby sociální práva a sociální ochrana zaujímaly stejně významnou pozici, jakou požívají ekonomické svobody, a to jak v rámci Evropské unie, tak mimo ni; bude usilovat, aby čistě ekonomické zájmy o co největší liberalizaci světového obchodu nešly proti ochraně pracovních standardů slušné práce a lidských práv včetně práv, která jsou součástí svobody odborového sdružování. Bude se i nadále aktivně podílet na ochraně práv zaměstnanců vyplývajících z kolektivních smluv.</w:t>
      </w:r>
    </w:p>
    <w:p w14:paraId="6A7EABD1" w14:textId="77777777" w:rsidR="00585C9A" w:rsidRDefault="00585C9A" w:rsidP="00585C9A">
      <w:pPr>
        <w:jc w:val="both"/>
      </w:pPr>
    </w:p>
    <w:p w14:paraId="18926FC8" w14:textId="77777777" w:rsidR="00585C9A" w:rsidRDefault="00585C9A" w:rsidP="00585C9A">
      <w:pPr>
        <w:jc w:val="both"/>
      </w:pPr>
      <w:r w:rsidRPr="00585C9A">
        <w:rPr>
          <w:b/>
          <w:bCs/>
        </w:rPr>
        <w:t>ČMKOS</w:t>
      </w:r>
      <w:r>
        <w:t xml:space="preserve"> bude usilovat o vytvoření a používání účinných nástrojů zajišťujících vysokou kvalitu vzdělávání (školství), a to včetně celoživotního vzdělávání a rozvoj finančně i místně dostupné zdravotní péče a dalších veřejných služeb bránících sociálnímu vyloučení, růstu chudoby a nerovnosti.</w:t>
      </w:r>
    </w:p>
    <w:p w14:paraId="44D712FD" w14:textId="77777777" w:rsidR="00585C9A" w:rsidRDefault="00585C9A" w:rsidP="00585C9A">
      <w:pPr>
        <w:jc w:val="both"/>
      </w:pPr>
    </w:p>
    <w:p w14:paraId="0A004AC1" w14:textId="77777777" w:rsidR="00585C9A" w:rsidRDefault="00585C9A" w:rsidP="00585C9A">
      <w:pPr>
        <w:jc w:val="both"/>
      </w:pPr>
      <w:r w:rsidRPr="00585C9A">
        <w:rPr>
          <w:b/>
          <w:bCs/>
        </w:rPr>
        <w:t>ČMKOS</w:t>
      </w:r>
      <w:r>
        <w:t xml:space="preserve"> považuje podporu výzkumu, vývoje a inovací za základ, který vytváří nutné podmínky pro udržení a rozvoj kvality života české společnosti ve 21. století. Proto bude prosazovat efektivní využívání zdrojů, jak pracovně intelektuálního potenciálu lidí této země, tak jejich přírodních zdrojů a kulturního a přírodního dědictví.  </w:t>
      </w:r>
    </w:p>
    <w:p w14:paraId="48409598" w14:textId="77777777" w:rsidR="00585C9A" w:rsidRDefault="00585C9A" w:rsidP="00585C9A">
      <w:pPr>
        <w:jc w:val="both"/>
      </w:pPr>
    </w:p>
    <w:p w14:paraId="70B7CCFF" w14:textId="06B263FC" w:rsidR="00585C9A" w:rsidRDefault="00585C9A" w:rsidP="00585C9A">
      <w:pPr>
        <w:jc w:val="both"/>
      </w:pPr>
      <w:r w:rsidRPr="00585C9A">
        <w:rPr>
          <w:b/>
          <w:bCs/>
        </w:rPr>
        <w:t>ČMKOS</w:t>
      </w:r>
      <w:r>
        <w:t xml:space="preserve"> bude usilovat o posílení významu kultury a veřejné kulturní služby ve společnosti</w:t>
      </w:r>
      <w:r w:rsidR="00E6301D">
        <w:t>.</w:t>
      </w:r>
      <w:r>
        <w:t xml:space="preserve"> Bude se zasazovat o průběžné navyšování výdajů na kulturu, o výrazné zlepšení odměňování zaměstnanců kulturních institucí. Bude bránit přijetí legislativních změn zhoršujících podmínky práce a odměňování zaměstnanců v kultuře. Bude bránit rušení pracovních míst v kultuře na základě nekvalifikovaných rozhodnutí a zpochybňování potřeb kulturních institucí.</w:t>
      </w:r>
    </w:p>
    <w:p w14:paraId="5640383D" w14:textId="77777777" w:rsidR="00585C9A" w:rsidRDefault="00585C9A" w:rsidP="00585C9A">
      <w:pPr>
        <w:jc w:val="both"/>
      </w:pPr>
    </w:p>
    <w:p w14:paraId="78BA61AF" w14:textId="77777777" w:rsidR="00585C9A" w:rsidRDefault="00585C9A" w:rsidP="00585C9A">
      <w:pPr>
        <w:jc w:val="both"/>
      </w:pPr>
      <w:r w:rsidRPr="00585C9A">
        <w:rPr>
          <w:b/>
          <w:bCs/>
        </w:rPr>
        <w:t>ČMKOS</w:t>
      </w:r>
      <w:r>
        <w:t xml:space="preserve"> považuje posilování sociálního dialogu a mnohem širší zapojení sociálních partnerů do rozhodování o strategických záměrech České republiky i Evropské unie a podporu občanských aktivit za efektivní cestu hospodářského rozvoje země a dalšího rozvoje společnosti. Bude proto dbát o posílení solidarity, která je klíčem k zachování sociální soudržnosti společnosti.</w:t>
      </w:r>
    </w:p>
    <w:p w14:paraId="21427B80" w14:textId="77777777" w:rsidR="00585C9A" w:rsidRDefault="00585C9A" w:rsidP="00585C9A">
      <w:pPr>
        <w:jc w:val="both"/>
      </w:pPr>
    </w:p>
    <w:p w14:paraId="0E8899F8" w14:textId="5BFB0F8A" w:rsidR="00585C9A" w:rsidRDefault="00585C9A" w:rsidP="00585C9A">
      <w:pPr>
        <w:jc w:val="both"/>
      </w:pPr>
      <w:r w:rsidRPr="00585C9A">
        <w:rPr>
          <w:b/>
          <w:bCs/>
        </w:rPr>
        <w:t>ČMKOS</w:t>
      </w:r>
      <w:r>
        <w:t xml:space="preserve"> a odborové svazy v ní sdružené budou prostřednictvím sociálního dialogu a kolektivních smluv a dohod, které představují nejsilnější nástroj odborů, usilovat o to, aby zaměstnanci dostávali svůj spravedlivý podíl na vytvořených hodnotách společnosti i na hospodářských výsledcích firem.</w:t>
      </w:r>
    </w:p>
    <w:p w14:paraId="298788FA" w14:textId="77777777" w:rsidR="00585C9A" w:rsidRDefault="00585C9A" w:rsidP="00585C9A">
      <w:pPr>
        <w:jc w:val="both"/>
      </w:pPr>
    </w:p>
    <w:p w14:paraId="4F9E960B" w14:textId="77777777" w:rsidR="00585C9A" w:rsidRDefault="00585C9A" w:rsidP="00585C9A">
      <w:pPr>
        <w:jc w:val="both"/>
      </w:pPr>
      <w:r w:rsidRPr="00585C9A">
        <w:rPr>
          <w:b/>
          <w:bCs/>
        </w:rPr>
        <w:t xml:space="preserve">ČMKOS </w:t>
      </w:r>
      <w:r>
        <w:t xml:space="preserve">bude v rámci tripartitních jednání a legislativních návrhů při tvorbě obecně závazných předpisů v oblasti mezd a platů prosazovat takové úpravy, které budou podporovat mzdovou a platovou konvergenci s vyspělými zeměmi Evropské unie.                                                </w:t>
      </w:r>
    </w:p>
    <w:p w14:paraId="52287E26" w14:textId="77777777" w:rsidR="002F0E10" w:rsidRDefault="002F0E10" w:rsidP="002F0E10">
      <w:pPr>
        <w:jc w:val="both"/>
      </w:pPr>
    </w:p>
    <w:p w14:paraId="4DAF1CC8" w14:textId="77777777" w:rsidR="00E6301D" w:rsidRDefault="00E6301D" w:rsidP="002F0E10">
      <w:pPr>
        <w:jc w:val="both"/>
      </w:pPr>
    </w:p>
    <w:p w14:paraId="1DB351D1" w14:textId="77777777" w:rsidR="002F0E10" w:rsidRDefault="002F0E10" w:rsidP="002F0E10">
      <w:pPr>
        <w:jc w:val="both"/>
      </w:pPr>
    </w:p>
    <w:p w14:paraId="48583691" w14:textId="77777777" w:rsidR="00746969" w:rsidRPr="00746969" w:rsidRDefault="00746969" w:rsidP="00746969">
      <w:pPr>
        <w:rPr>
          <w:b/>
          <w:bCs/>
        </w:rPr>
      </w:pPr>
      <w:r w:rsidRPr="00746969">
        <w:rPr>
          <w:b/>
          <w:bCs/>
        </w:rPr>
        <w:t>Hlavní cíle a iniciativy:</w:t>
      </w:r>
    </w:p>
    <w:p w14:paraId="7B323D9A" w14:textId="77777777" w:rsidR="00746969" w:rsidRPr="00746969" w:rsidRDefault="00746969" w:rsidP="00746969">
      <w:pPr>
        <w:rPr>
          <w:b/>
          <w:bCs/>
        </w:rPr>
      </w:pPr>
      <w:r w:rsidRPr="00746969">
        <w:rPr>
          <w:b/>
          <w:bCs/>
        </w:rPr>
        <w:t>1. Ochrana práv zaměstnanců</w:t>
      </w:r>
    </w:p>
    <w:p w14:paraId="5172477D" w14:textId="77777777" w:rsidR="00746969" w:rsidRPr="00746969" w:rsidRDefault="00746969" w:rsidP="004F54D4">
      <w:pPr>
        <w:numPr>
          <w:ilvl w:val="0"/>
          <w:numId w:val="1"/>
        </w:numPr>
      </w:pPr>
      <w:r w:rsidRPr="00746969">
        <w:rPr>
          <w:b/>
          <w:bCs/>
        </w:rPr>
        <w:t>Spravedlivé mzdy a platy:</w:t>
      </w:r>
    </w:p>
    <w:p w14:paraId="282D5AB5" w14:textId="77777777" w:rsidR="00746969" w:rsidRPr="00746969" w:rsidRDefault="00746969" w:rsidP="004F54D4">
      <w:pPr>
        <w:numPr>
          <w:ilvl w:val="1"/>
          <w:numId w:val="2"/>
        </w:numPr>
      </w:pPr>
      <w:r w:rsidRPr="00746969">
        <w:t>Boj za vyšší mzdy a platy, které odpovídají evropským standardům.</w:t>
      </w:r>
    </w:p>
    <w:p w14:paraId="6EFD927D" w14:textId="77777777" w:rsidR="00746969" w:rsidRPr="00746969" w:rsidRDefault="00746969" w:rsidP="004F54D4">
      <w:pPr>
        <w:numPr>
          <w:ilvl w:val="1"/>
          <w:numId w:val="3"/>
        </w:numPr>
      </w:pPr>
      <w:r w:rsidRPr="00746969">
        <w:t>Cílem je dosáhnout mzdové konvergence s vyspělými zeměmi EU.</w:t>
      </w:r>
    </w:p>
    <w:p w14:paraId="10E9C338" w14:textId="77777777" w:rsidR="00746969" w:rsidRDefault="00746969" w:rsidP="004F54D4">
      <w:pPr>
        <w:numPr>
          <w:ilvl w:val="1"/>
          <w:numId w:val="4"/>
        </w:numPr>
      </w:pPr>
      <w:r w:rsidRPr="00746969">
        <w:t>Podpora pravidelné valorizace minimální mzdy, aby dosáhla alespoň 50 % průměrné mzdy.</w:t>
      </w:r>
    </w:p>
    <w:p w14:paraId="1D1951CC" w14:textId="353507FF" w:rsidR="00C32CD7" w:rsidRPr="00746969" w:rsidRDefault="00BF41EF" w:rsidP="004F54D4">
      <w:pPr>
        <w:numPr>
          <w:ilvl w:val="1"/>
          <w:numId w:val="4"/>
        </w:numPr>
      </w:pPr>
      <w:r>
        <w:t xml:space="preserve">Bude usilovat o </w:t>
      </w:r>
      <w:r w:rsidR="001E224B">
        <w:t xml:space="preserve">srovnatelné odměňování žen a </w:t>
      </w:r>
      <w:proofErr w:type="spellStart"/>
      <w:r w:rsidR="001E224B">
        <w:t>můžů</w:t>
      </w:r>
      <w:proofErr w:type="spellEnd"/>
      <w:r w:rsidR="001E224B">
        <w:t>.</w:t>
      </w:r>
    </w:p>
    <w:p w14:paraId="72F2EDEB" w14:textId="77777777" w:rsidR="00746969" w:rsidRPr="00746969" w:rsidRDefault="00746969" w:rsidP="004F54D4">
      <w:pPr>
        <w:numPr>
          <w:ilvl w:val="0"/>
          <w:numId w:val="1"/>
        </w:numPr>
      </w:pPr>
      <w:r w:rsidRPr="00746969">
        <w:rPr>
          <w:b/>
          <w:bCs/>
        </w:rPr>
        <w:t>Bezpečné pracovní podmínky:</w:t>
      </w:r>
    </w:p>
    <w:p w14:paraId="6C9E4183" w14:textId="77777777" w:rsidR="00746969" w:rsidRPr="00746969" w:rsidRDefault="00746969" w:rsidP="004F54D4">
      <w:pPr>
        <w:numPr>
          <w:ilvl w:val="1"/>
          <w:numId w:val="5"/>
        </w:numPr>
      </w:pPr>
      <w:r w:rsidRPr="00746969">
        <w:t>Zajištění bezpečného a zdravého pracovního prostředí.</w:t>
      </w:r>
    </w:p>
    <w:p w14:paraId="0E442339" w14:textId="77777777" w:rsidR="00746969" w:rsidRPr="00746969" w:rsidRDefault="00746969" w:rsidP="004F54D4">
      <w:pPr>
        <w:numPr>
          <w:ilvl w:val="1"/>
          <w:numId w:val="6"/>
        </w:numPr>
      </w:pPr>
      <w:r w:rsidRPr="00746969">
        <w:t>Prevence pracovních úrazů a nemocí z povolání.</w:t>
      </w:r>
    </w:p>
    <w:p w14:paraId="6707F315" w14:textId="77777777" w:rsidR="00746969" w:rsidRPr="00746969" w:rsidRDefault="00746969" w:rsidP="004F54D4">
      <w:pPr>
        <w:numPr>
          <w:ilvl w:val="1"/>
          <w:numId w:val="7"/>
        </w:numPr>
      </w:pPr>
      <w:r w:rsidRPr="00746969">
        <w:t>Spolupráce se Státním úřadem inspekce práce na zlepšení pracovního prostředí.</w:t>
      </w:r>
    </w:p>
    <w:p w14:paraId="3705615E" w14:textId="77777777" w:rsidR="00746969" w:rsidRPr="00746969" w:rsidRDefault="00746969" w:rsidP="004F54D4">
      <w:pPr>
        <w:numPr>
          <w:ilvl w:val="0"/>
          <w:numId w:val="1"/>
        </w:numPr>
      </w:pPr>
      <w:r w:rsidRPr="00746969">
        <w:rPr>
          <w:b/>
          <w:bCs/>
        </w:rPr>
        <w:t>Pracovněprávní ochrana:</w:t>
      </w:r>
    </w:p>
    <w:p w14:paraId="64752CD6" w14:textId="77777777" w:rsidR="00746969" w:rsidRPr="00746969" w:rsidRDefault="00746969" w:rsidP="004F54D4">
      <w:pPr>
        <w:numPr>
          <w:ilvl w:val="1"/>
          <w:numId w:val="8"/>
        </w:numPr>
      </w:pPr>
      <w:r w:rsidRPr="00746969">
        <w:t>Ochrana pracovních a sociálních práv zaměstnanců.</w:t>
      </w:r>
    </w:p>
    <w:p w14:paraId="7E45F7D6" w14:textId="77777777" w:rsidR="00746969" w:rsidRPr="00746969" w:rsidRDefault="00746969" w:rsidP="004F54D4">
      <w:pPr>
        <w:numPr>
          <w:ilvl w:val="1"/>
          <w:numId w:val="9"/>
        </w:numPr>
      </w:pPr>
      <w:r w:rsidRPr="00746969">
        <w:t>Podpora kolektivního vyjednávání a sociálního dialogu.</w:t>
      </w:r>
    </w:p>
    <w:p w14:paraId="5D41D4BC" w14:textId="77777777" w:rsidR="00746969" w:rsidRPr="00746969" w:rsidRDefault="00746969" w:rsidP="004F54D4">
      <w:pPr>
        <w:numPr>
          <w:ilvl w:val="1"/>
          <w:numId w:val="10"/>
        </w:numPr>
      </w:pPr>
      <w:r w:rsidRPr="00746969">
        <w:t>Boj proti diskriminaci a zneužívání agenturního zaměstnávání.</w:t>
      </w:r>
    </w:p>
    <w:p w14:paraId="418B2436" w14:textId="77777777" w:rsidR="00746969" w:rsidRPr="00746969" w:rsidRDefault="00746969" w:rsidP="00746969">
      <w:pPr>
        <w:rPr>
          <w:b/>
          <w:bCs/>
        </w:rPr>
      </w:pPr>
      <w:r w:rsidRPr="00746969">
        <w:rPr>
          <w:b/>
          <w:bCs/>
        </w:rPr>
        <w:t xml:space="preserve">2. </w:t>
      </w:r>
      <w:bookmarkStart w:id="0" w:name="_Hlk192482207"/>
      <w:r w:rsidRPr="00746969">
        <w:rPr>
          <w:b/>
          <w:bCs/>
        </w:rPr>
        <w:t>Podpora rodin a mladých</w:t>
      </w:r>
      <w:bookmarkEnd w:id="0"/>
    </w:p>
    <w:p w14:paraId="11F90562" w14:textId="77777777" w:rsidR="00746969" w:rsidRPr="00746969" w:rsidRDefault="00746969" w:rsidP="004F54D4">
      <w:pPr>
        <w:numPr>
          <w:ilvl w:val="0"/>
          <w:numId w:val="11"/>
        </w:numPr>
      </w:pPr>
      <w:r w:rsidRPr="00746969">
        <w:rPr>
          <w:b/>
          <w:bCs/>
        </w:rPr>
        <w:t>Slaďování práce a rodiny:</w:t>
      </w:r>
    </w:p>
    <w:p w14:paraId="19504B4F" w14:textId="77777777" w:rsidR="00746969" w:rsidRPr="00746969" w:rsidRDefault="00746969" w:rsidP="004F54D4">
      <w:pPr>
        <w:numPr>
          <w:ilvl w:val="1"/>
          <w:numId w:val="12"/>
        </w:numPr>
      </w:pPr>
      <w:r w:rsidRPr="00746969">
        <w:t>Podpora flexibilní pracovní doby, práce z domova a dalších forem práce.</w:t>
      </w:r>
    </w:p>
    <w:p w14:paraId="3865CCD9" w14:textId="77777777" w:rsidR="00746969" w:rsidRPr="00746969" w:rsidRDefault="00746969" w:rsidP="004F54D4">
      <w:pPr>
        <w:numPr>
          <w:ilvl w:val="1"/>
          <w:numId w:val="13"/>
        </w:numPr>
      </w:pPr>
      <w:r w:rsidRPr="00746969">
        <w:t>Zlepšení sociální a ekonomické situace rodin s dětmi.</w:t>
      </w:r>
    </w:p>
    <w:p w14:paraId="34706EAF" w14:textId="77777777" w:rsidR="00746969" w:rsidRDefault="00746969" w:rsidP="004F54D4">
      <w:pPr>
        <w:numPr>
          <w:ilvl w:val="1"/>
          <w:numId w:val="14"/>
        </w:numPr>
      </w:pPr>
      <w:r w:rsidRPr="00746969">
        <w:t>Dostupné a kvalitní veřejné služby pro rodiny, včetně zařízení pro děti a osoby závislé na pomoci druhých.</w:t>
      </w:r>
    </w:p>
    <w:p w14:paraId="5852FED9" w14:textId="77777777" w:rsidR="00746969" w:rsidRPr="00746969" w:rsidRDefault="00746969" w:rsidP="004F54D4">
      <w:pPr>
        <w:numPr>
          <w:ilvl w:val="0"/>
          <w:numId w:val="11"/>
        </w:numPr>
      </w:pPr>
      <w:r w:rsidRPr="00746969">
        <w:rPr>
          <w:b/>
          <w:bCs/>
        </w:rPr>
        <w:t>Podpora mladých:</w:t>
      </w:r>
    </w:p>
    <w:p w14:paraId="0307AB6B" w14:textId="77777777" w:rsidR="00746969" w:rsidRPr="00746969" w:rsidRDefault="00746969" w:rsidP="004F54D4">
      <w:pPr>
        <w:numPr>
          <w:ilvl w:val="1"/>
          <w:numId w:val="15"/>
        </w:numPr>
      </w:pPr>
      <w:r w:rsidRPr="00746969">
        <w:t>Zlepšení pracovních podmínek pro mladé a absolventy.</w:t>
      </w:r>
    </w:p>
    <w:p w14:paraId="5847E084" w14:textId="77777777" w:rsidR="00746969" w:rsidRPr="00746969" w:rsidRDefault="00746969" w:rsidP="004F54D4">
      <w:pPr>
        <w:numPr>
          <w:ilvl w:val="1"/>
          <w:numId w:val="16"/>
        </w:numPr>
      </w:pPr>
      <w:r w:rsidRPr="00746969">
        <w:t>Podpora zaměstnanosti mladých lidí a růstu jejich kvalifikace.</w:t>
      </w:r>
    </w:p>
    <w:p w14:paraId="587D0E15" w14:textId="77777777" w:rsidR="00746969" w:rsidRPr="00746969" w:rsidRDefault="00746969" w:rsidP="004F54D4">
      <w:pPr>
        <w:numPr>
          <w:ilvl w:val="1"/>
          <w:numId w:val="17"/>
        </w:numPr>
      </w:pPr>
      <w:r w:rsidRPr="00746969">
        <w:t>Zvýšení povědomí o odborech mezi mladými lidmi prostřednictvím webových stránek a sociálních sítí.</w:t>
      </w:r>
    </w:p>
    <w:p w14:paraId="50921C36" w14:textId="77777777" w:rsidR="00746969" w:rsidRPr="00746969" w:rsidRDefault="00746969" w:rsidP="00746969">
      <w:pPr>
        <w:rPr>
          <w:b/>
          <w:bCs/>
        </w:rPr>
      </w:pPr>
      <w:bookmarkStart w:id="1" w:name="_Hlk192482228"/>
      <w:r w:rsidRPr="00746969">
        <w:rPr>
          <w:b/>
          <w:bCs/>
        </w:rPr>
        <w:t>3. Sociální jistoty</w:t>
      </w:r>
    </w:p>
    <w:bookmarkEnd w:id="1"/>
    <w:p w14:paraId="105122A1" w14:textId="77777777" w:rsidR="00746969" w:rsidRPr="00746969" w:rsidRDefault="00746969" w:rsidP="004F54D4">
      <w:pPr>
        <w:numPr>
          <w:ilvl w:val="0"/>
          <w:numId w:val="18"/>
        </w:numPr>
      </w:pPr>
      <w:r w:rsidRPr="00746969">
        <w:rPr>
          <w:b/>
          <w:bCs/>
        </w:rPr>
        <w:t>Důstojné důchody:</w:t>
      </w:r>
    </w:p>
    <w:p w14:paraId="13AA3A41" w14:textId="77777777" w:rsidR="00746969" w:rsidRPr="00746969" w:rsidRDefault="00746969" w:rsidP="004F54D4">
      <w:pPr>
        <w:numPr>
          <w:ilvl w:val="1"/>
          <w:numId w:val="19"/>
        </w:numPr>
      </w:pPr>
      <w:r w:rsidRPr="00746969">
        <w:t>Zajištění dostatečné úrovně důchodů pro všechny, s cílem dosáhnout alespoň 70 % předdůchodových příjmů.</w:t>
      </w:r>
    </w:p>
    <w:p w14:paraId="04899932" w14:textId="77777777" w:rsidR="00746969" w:rsidRPr="00746969" w:rsidRDefault="00746969" w:rsidP="004F54D4">
      <w:pPr>
        <w:numPr>
          <w:ilvl w:val="1"/>
          <w:numId w:val="20"/>
        </w:numPr>
      </w:pPr>
      <w:r w:rsidRPr="00746969">
        <w:lastRenderedPageBreak/>
        <w:t>Podpora finanční udržitelnosti důchodového systému.</w:t>
      </w:r>
    </w:p>
    <w:p w14:paraId="2DC6D4E1" w14:textId="77777777" w:rsidR="00746969" w:rsidRPr="00746969" w:rsidRDefault="00746969" w:rsidP="004F54D4">
      <w:pPr>
        <w:numPr>
          <w:ilvl w:val="1"/>
          <w:numId w:val="21"/>
        </w:numPr>
      </w:pPr>
      <w:r w:rsidRPr="00746969">
        <w:t>Boj proti nerovnostem v důchodech mezi muži a ženami.</w:t>
      </w:r>
    </w:p>
    <w:p w14:paraId="3FE17AAE" w14:textId="77777777" w:rsidR="00746969" w:rsidRPr="00746969" w:rsidRDefault="00746969" w:rsidP="004F54D4">
      <w:pPr>
        <w:numPr>
          <w:ilvl w:val="0"/>
          <w:numId w:val="18"/>
        </w:numPr>
      </w:pPr>
      <w:r w:rsidRPr="00746969">
        <w:rPr>
          <w:b/>
          <w:bCs/>
        </w:rPr>
        <w:t>Sociální ochrana:</w:t>
      </w:r>
    </w:p>
    <w:p w14:paraId="482C2EDE" w14:textId="77777777" w:rsidR="00746969" w:rsidRPr="00746969" w:rsidRDefault="00746969" w:rsidP="004F54D4">
      <w:pPr>
        <w:numPr>
          <w:ilvl w:val="1"/>
          <w:numId w:val="22"/>
        </w:numPr>
      </w:pPr>
      <w:r w:rsidRPr="00746969">
        <w:t>Zachování evropského sociálního modelu.</w:t>
      </w:r>
    </w:p>
    <w:p w14:paraId="620EC354" w14:textId="77777777" w:rsidR="00746969" w:rsidRPr="00746969" w:rsidRDefault="00746969" w:rsidP="004F54D4">
      <w:pPr>
        <w:numPr>
          <w:ilvl w:val="1"/>
          <w:numId w:val="23"/>
        </w:numPr>
      </w:pPr>
      <w:r w:rsidRPr="00746969">
        <w:t>Podpora solidárního sociálního pojištění.</w:t>
      </w:r>
    </w:p>
    <w:p w14:paraId="6B684EB2" w14:textId="77777777" w:rsidR="00746969" w:rsidRPr="00746969" w:rsidRDefault="00746969" w:rsidP="004F54D4">
      <w:pPr>
        <w:numPr>
          <w:ilvl w:val="1"/>
          <w:numId w:val="24"/>
        </w:numPr>
      </w:pPr>
      <w:r w:rsidRPr="00746969">
        <w:t>Boj proti chudobě a sociálnímu vyloučení.</w:t>
      </w:r>
    </w:p>
    <w:p w14:paraId="1B9FF30F" w14:textId="77777777" w:rsidR="00746969" w:rsidRPr="00746969" w:rsidRDefault="00746969" w:rsidP="00746969">
      <w:pPr>
        <w:rPr>
          <w:b/>
          <w:bCs/>
        </w:rPr>
      </w:pPr>
      <w:r w:rsidRPr="00746969">
        <w:rPr>
          <w:b/>
          <w:bCs/>
        </w:rPr>
        <w:t>4. Hospodářský růst</w:t>
      </w:r>
    </w:p>
    <w:p w14:paraId="623C4B9B" w14:textId="77777777" w:rsidR="00746969" w:rsidRPr="00746969" w:rsidRDefault="00746969" w:rsidP="004F54D4">
      <w:pPr>
        <w:numPr>
          <w:ilvl w:val="0"/>
          <w:numId w:val="25"/>
        </w:numPr>
      </w:pPr>
      <w:r w:rsidRPr="00746969">
        <w:rPr>
          <w:b/>
          <w:bCs/>
        </w:rPr>
        <w:t>Inovace a technologie:</w:t>
      </w:r>
    </w:p>
    <w:p w14:paraId="3E164EFE" w14:textId="77777777" w:rsidR="0032573B" w:rsidRPr="00413F93" w:rsidRDefault="00585C9A" w:rsidP="004F54D4">
      <w:pPr>
        <w:numPr>
          <w:ilvl w:val="1"/>
          <w:numId w:val="26"/>
        </w:numPr>
      </w:pPr>
      <w:r w:rsidRPr="00413F93">
        <w:t>Sledování dopadů</w:t>
      </w:r>
      <w:r w:rsidR="00746969" w:rsidRPr="00413F93">
        <w:t xml:space="preserve"> zelené ekonomiky, </w:t>
      </w:r>
    </w:p>
    <w:p w14:paraId="3E2D6C40" w14:textId="2B887961" w:rsidR="00746969" w:rsidRDefault="0032573B" w:rsidP="004F54D4">
      <w:pPr>
        <w:numPr>
          <w:ilvl w:val="1"/>
          <w:numId w:val="26"/>
        </w:numPr>
      </w:pPr>
      <w:r>
        <w:t xml:space="preserve">Snaha o zrychlení zavádění </w:t>
      </w:r>
      <w:r w:rsidR="00746969" w:rsidRPr="00746969">
        <w:t>digitalizace a nových technologií.</w:t>
      </w:r>
    </w:p>
    <w:p w14:paraId="3A5C1282" w14:textId="0B15AD97" w:rsidR="0032573B" w:rsidRDefault="0032573B" w:rsidP="004F54D4">
      <w:pPr>
        <w:numPr>
          <w:ilvl w:val="1"/>
          <w:numId w:val="26"/>
        </w:numPr>
      </w:pPr>
      <w:r>
        <w:t xml:space="preserve">Boj proti vysokým cenám energií a </w:t>
      </w:r>
      <w:r w:rsidRPr="0032573B">
        <w:t xml:space="preserve">hrozbě </w:t>
      </w:r>
      <w:proofErr w:type="spellStart"/>
      <w:r w:rsidRPr="0032573B">
        <w:t>deindustrializace</w:t>
      </w:r>
      <w:proofErr w:type="spellEnd"/>
      <w:r>
        <w:t>.</w:t>
      </w:r>
    </w:p>
    <w:p w14:paraId="4FA3EE23" w14:textId="7EF69299" w:rsidR="0032573B" w:rsidRDefault="0032573B" w:rsidP="004F54D4">
      <w:pPr>
        <w:numPr>
          <w:ilvl w:val="1"/>
          <w:numId w:val="26"/>
        </w:numPr>
      </w:pPr>
      <w:r>
        <w:t xml:space="preserve">Snaha o zvýšení </w:t>
      </w:r>
      <w:r w:rsidRPr="0032573B">
        <w:t>diverzifikaci českého exportu</w:t>
      </w:r>
      <w:r>
        <w:t>.</w:t>
      </w:r>
    </w:p>
    <w:p w14:paraId="6F9E9F26" w14:textId="7167472E" w:rsidR="00746969" w:rsidRPr="00746969" w:rsidRDefault="00746969" w:rsidP="004F54D4">
      <w:pPr>
        <w:numPr>
          <w:ilvl w:val="1"/>
          <w:numId w:val="27"/>
        </w:numPr>
      </w:pPr>
      <w:r w:rsidRPr="00746969">
        <w:t xml:space="preserve">Využití nových forem práce, jako je práce na dálku, sdílení zaměstnanců a </w:t>
      </w:r>
      <w:proofErr w:type="spellStart"/>
      <w:r w:rsidRPr="00746969">
        <w:t>platformov</w:t>
      </w:r>
      <w:r w:rsidR="0032573B">
        <w:t>é</w:t>
      </w:r>
      <w:proofErr w:type="spellEnd"/>
      <w:r w:rsidRPr="00746969">
        <w:t xml:space="preserve"> práce</w:t>
      </w:r>
      <w:r w:rsidR="0032573B">
        <w:t>.</w:t>
      </w:r>
    </w:p>
    <w:p w14:paraId="334C7515" w14:textId="77777777" w:rsidR="00746969" w:rsidRDefault="00746969" w:rsidP="004F54D4">
      <w:pPr>
        <w:numPr>
          <w:ilvl w:val="1"/>
          <w:numId w:val="28"/>
        </w:numPr>
      </w:pPr>
      <w:r w:rsidRPr="00746969">
        <w:t>Zajištění, aby nové technologie respektovaly oprávněné zájmy zaměstnanců.</w:t>
      </w:r>
    </w:p>
    <w:p w14:paraId="3E62D23B" w14:textId="588CC0EF" w:rsidR="00C05D95" w:rsidRDefault="00C340D6" w:rsidP="00C05D95">
      <w:pPr>
        <w:pStyle w:val="Odstavecseseznamem"/>
        <w:numPr>
          <w:ilvl w:val="0"/>
          <w:numId w:val="28"/>
        </w:numPr>
        <w:rPr>
          <w:b/>
          <w:bCs/>
        </w:rPr>
      </w:pPr>
      <w:r w:rsidRPr="00C340D6">
        <w:rPr>
          <w:b/>
          <w:bCs/>
        </w:rPr>
        <w:t>Zachování rozsahu a dostupnosti veřejných služeb</w:t>
      </w:r>
    </w:p>
    <w:p w14:paraId="0BC4EF9D" w14:textId="548B0C06" w:rsidR="00C340D6" w:rsidRPr="00025398" w:rsidRDefault="000858C9" w:rsidP="000858C9">
      <w:pPr>
        <w:pStyle w:val="Odstavecseseznamem"/>
        <w:numPr>
          <w:ilvl w:val="1"/>
          <w:numId w:val="28"/>
        </w:numPr>
        <w:spacing w:after="0" w:line="360" w:lineRule="auto"/>
        <w:ind w:left="1434" w:hanging="357"/>
        <w:rPr>
          <w:b/>
          <w:bCs/>
        </w:rPr>
      </w:pPr>
      <w:r>
        <w:rPr>
          <w:rFonts w:cs="Arial"/>
        </w:rPr>
        <w:t>Z</w:t>
      </w:r>
      <w:r w:rsidR="00025398">
        <w:rPr>
          <w:rFonts w:cs="Arial"/>
        </w:rPr>
        <w:t>achování optimální sítě škol a školských zařízení, sítě zdravotnických a sociálních služeb včetně sociálního bydlení.</w:t>
      </w:r>
    </w:p>
    <w:p w14:paraId="028A26ED" w14:textId="75592BC0" w:rsidR="00025398" w:rsidRPr="000858C9" w:rsidRDefault="000858C9" w:rsidP="000858C9">
      <w:pPr>
        <w:pStyle w:val="Odstavecseseznamem"/>
        <w:numPr>
          <w:ilvl w:val="1"/>
          <w:numId w:val="28"/>
        </w:numPr>
        <w:spacing w:after="0" w:line="360" w:lineRule="auto"/>
        <w:ind w:left="1434" w:hanging="357"/>
      </w:pPr>
      <w:r>
        <w:t>Z</w:t>
      </w:r>
      <w:r w:rsidRPr="000858C9">
        <w:t>achování sítě tradičních kulturních institucí</w:t>
      </w:r>
      <w:r>
        <w:t>.</w:t>
      </w:r>
    </w:p>
    <w:p w14:paraId="3AABBFCD" w14:textId="1CBC913C" w:rsidR="002F0E10" w:rsidRDefault="002F0E10" w:rsidP="002F0E10">
      <w:pPr>
        <w:rPr>
          <w:b/>
          <w:bCs/>
        </w:rPr>
      </w:pPr>
      <w:r w:rsidRPr="002F0E10">
        <w:rPr>
          <w:b/>
          <w:bCs/>
        </w:rPr>
        <w:t>5. Trh práce</w:t>
      </w:r>
      <w:r w:rsidR="0032573B">
        <w:rPr>
          <w:b/>
          <w:bCs/>
        </w:rPr>
        <w:t xml:space="preserve"> a vzdělávání</w:t>
      </w:r>
    </w:p>
    <w:p w14:paraId="5D0A21ED" w14:textId="77777777" w:rsidR="00585C9A" w:rsidRPr="00746969" w:rsidRDefault="00585C9A" w:rsidP="004F54D4">
      <w:pPr>
        <w:numPr>
          <w:ilvl w:val="0"/>
          <w:numId w:val="25"/>
        </w:numPr>
      </w:pPr>
      <w:r w:rsidRPr="00746969">
        <w:rPr>
          <w:b/>
          <w:bCs/>
        </w:rPr>
        <w:t>Plná zaměstnanost:</w:t>
      </w:r>
    </w:p>
    <w:p w14:paraId="6135C90B" w14:textId="6E151FB8" w:rsidR="0032573B" w:rsidRPr="00746969" w:rsidRDefault="0032573B" w:rsidP="004F54D4">
      <w:pPr>
        <w:numPr>
          <w:ilvl w:val="1"/>
          <w:numId w:val="25"/>
        </w:numPr>
      </w:pPr>
      <w:r w:rsidRPr="00746969">
        <w:t>Podpora</w:t>
      </w:r>
      <w:r>
        <w:t xml:space="preserve"> vzdělávání</w:t>
      </w:r>
      <w:r w:rsidR="00E6206D">
        <w:t xml:space="preserve"> a kariérového poradenství</w:t>
      </w:r>
      <w:r>
        <w:t>,</w:t>
      </w:r>
      <w:r w:rsidRPr="00746969">
        <w:t xml:space="preserve"> rekvalifikací a celoživotního vzdělávání.</w:t>
      </w:r>
    </w:p>
    <w:p w14:paraId="68C4748F" w14:textId="77777777" w:rsidR="00585C9A" w:rsidRPr="00746969" w:rsidRDefault="00585C9A" w:rsidP="004F54D4">
      <w:pPr>
        <w:numPr>
          <w:ilvl w:val="1"/>
          <w:numId w:val="29"/>
        </w:numPr>
      </w:pPr>
      <w:r w:rsidRPr="00746969">
        <w:t>Vytváření kvalitních pracovních míst.</w:t>
      </w:r>
    </w:p>
    <w:p w14:paraId="6A4499EA" w14:textId="77777777" w:rsidR="00585C9A" w:rsidRDefault="00585C9A" w:rsidP="004F54D4">
      <w:pPr>
        <w:numPr>
          <w:ilvl w:val="1"/>
          <w:numId w:val="30"/>
        </w:numPr>
      </w:pPr>
      <w:r w:rsidRPr="00746969">
        <w:t>Boj proti nelegálnímu zaměstnávání a sociálnímu dumpingu.</w:t>
      </w:r>
    </w:p>
    <w:p w14:paraId="52D402C3" w14:textId="7B9657BD" w:rsidR="00746969" w:rsidRPr="00746969" w:rsidRDefault="00585C9A" w:rsidP="00746969">
      <w:pPr>
        <w:rPr>
          <w:b/>
          <w:bCs/>
        </w:rPr>
      </w:pPr>
      <w:r>
        <w:rPr>
          <w:b/>
          <w:bCs/>
        </w:rPr>
        <w:t>6</w:t>
      </w:r>
      <w:r w:rsidR="00746969" w:rsidRPr="00746969">
        <w:rPr>
          <w:b/>
          <w:bCs/>
        </w:rPr>
        <w:t>. Mezinárodní spolupráce</w:t>
      </w:r>
    </w:p>
    <w:p w14:paraId="2A7AD599" w14:textId="77777777" w:rsidR="00746969" w:rsidRPr="00746969" w:rsidRDefault="00746969" w:rsidP="004F54D4">
      <w:pPr>
        <w:numPr>
          <w:ilvl w:val="0"/>
          <w:numId w:val="31"/>
        </w:numPr>
      </w:pPr>
      <w:r w:rsidRPr="00746969">
        <w:rPr>
          <w:b/>
          <w:bCs/>
        </w:rPr>
        <w:t>Solidarita odborů:</w:t>
      </w:r>
    </w:p>
    <w:p w14:paraId="4561117E" w14:textId="77777777" w:rsidR="00746969" w:rsidRPr="00746969" w:rsidRDefault="00746969" w:rsidP="004F54D4">
      <w:pPr>
        <w:numPr>
          <w:ilvl w:val="1"/>
          <w:numId w:val="32"/>
        </w:numPr>
      </w:pPr>
      <w:r w:rsidRPr="00746969">
        <w:t>Spolupráce s evropskými a světovými odbory na ochraně pracovních práv a sociálního dialogu.</w:t>
      </w:r>
    </w:p>
    <w:p w14:paraId="37E8F07B" w14:textId="77777777" w:rsidR="00746969" w:rsidRPr="00746969" w:rsidRDefault="00746969" w:rsidP="004F54D4">
      <w:pPr>
        <w:numPr>
          <w:ilvl w:val="1"/>
          <w:numId w:val="33"/>
        </w:numPr>
      </w:pPr>
      <w:r w:rsidRPr="00746969">
        <w:t>Aktivní účast v Evropské odborové konfederaci a dalších mezinárodních organizacích.</w:t>
      </w:r>
    </w:p>
    <w:p w14:paraId="7E5E7320" w14:textId="77777777" w:rsidR="00746969" w:rsidRPr="00746969" w:rsidRDefault="00746969" w:rsidP="004F54D4">
      <w:pPr>
        <w:numPr>
          <w:ilvl w:val="1"/>
          <w:numId w:val="34"/>
        </w:numPr>
      </w:pPr>
      <w:r w:rsidRPr="00746969">
        <w:t>Podpora důstojné práce a lidských práv na mezinárodní úrovni.</w:t>
      </w:r>
    </w:p>
    <w:p w14:paraId="087387AB" w14:textId="286D867E" w:rsidR="00746969" w:rsidRPr="00746969" w:rsidRDefault="00222269" w:rsidP="00746969">
      <w:pPr>
        <w:rPr>
          <w:b/>
          <w:bCs/>
        </w:rPr>
      </w:pPr>
      <w:r>
        <w:rPr>
          <w:b/>
          <w:bCs/>
        </w:rPr>
        <w:t>7</w:t>
      </w:r>
      <w:r w:rsidR="00746969" w:rsidRPr="00746969">
        <w:rPr>
          <w:b/>
          <w:bCs/>
        </w:rPr>
        <w:t>. Propagace odborové činnosti</w:t>
      </w:r>
    </w:p>
    <w:p w14:paraId="5328541B" w14:textId="77777777" w:rsidR="00746969" w:rsidRPr="00746969" w:rsidRDefault="00746969" w:rsidP="004F54D4">
      <w:pPr>
        <w:numPr>
          <w:ilvl w:val="0"/>
          <w:numId w:val="35"/>
        </w:numPr>
      </w:pPr>
      <w:r w:rsidRPr="00746969">
        <w:rPr>
          <w:b/>
          <w:bCs/>
        </w:rPr>
        <w:lastRenderedPageBreak/>
        <w:t>Konec levné práce:</w:t>
      </w:r>
    </w:p>
    <w:p w14:paraId="4D2F775C" w14:textId="77777777" w:rsidR="00746969" w:rsidRPr="00746969" w:rsidRDefault="00746969" w:rsidP="004F54D4">
      <w:pPr>
        <w:numPr>
          <w:ilvl w:val="1"/>
          <w:numId w:val="36"/>
        </w:numPr>
      </w:pPr>
      <w:r w:rsidRPr="00746969">
        <w:t>Pokračování úspěšné kampaně za vyšší mzdy a platy.</w:t>
      </w:r>
    </w:p>
    <w:p w14:paraId="3102DF50" w14:textId="77777777" w:rsidR="00746969" w:rsidRPr="00746969" w:rsidRDefault="00746969" w:rsidP="004F54D4">
      <w:pPr>
        <w:numPr>
          <w:ilvl w:val="1"/>
          <w:numId w:val="37"/>
        </w:numPr>
      </w:pPr>
      <w:r w:rsidRPr="00746969">
        <w:t>Zvýšení povědomí o odborech a jejich činnosti mezi zaměstnanci.</w:t>
      </w:r>
    </w:p>
    <w:p w14:paraId="563DC033" w14:textId="77777777" w:rsidR="00746969" w:rsidRPr="00746969" w:rsidRDefault="00746969" w:rsidP="004F54D4">
      <w:pPr>
        <w:numPr>
          <w:ilvl w:val="1"/>
          <w:numId w:val="38"/>
        </w:numPr>
      </w:pPr>
      <w:r w:rsidRPr="00746969">
        <w:t>Podpora solidarity mezi odborovými svazy.</w:t>
      </w:r>
    </w:p>
    <w:p w14:paraId="1A0350F4" w14:textId="77777777" w:rsidR="00746969" w:rsidRPr="00746969" w:rsidRDefault="00746969" w:rsidP="004F54D4">
      <w:pPr>
        <w:numPr>
          <w:ilvl w:val="0"/>
          <w:numId w:val="35"/>
        </w:numPr>
      </w:pPr>
      <w:r w:rsidRPr="00746969">
        <w:rPr>
          <w:b/>
          <w:bCs/>
        </w:rPr>
        <w:t>Komunikační strategie:</w:t>
      </w:r>
    </w:p>
    <w:p w14:paraId="0C454DC0" w14:textId="77777777" w:rsidR="00746969" w:rsidRPr="00746969" w:rsidRDefault="00746969" w:rsidP="004F54D4">
      <w:pPr>
        <w:numPr>
          <w:ilvl w:val="1"/>
          <w:numId w:val="39"/>
        </w:numPr>
      </w:pPr>
      <w:r w:rsidRPr="00746969">
        <w:t>Využití moderních komunikačních nástrojů, jako jsou webové stránky a sociální sítě.</w:t>
      </w:r>
    </w:p>
    <w:p w14:paraId="59C47F90" w14:textId="77777777" w:rsidR="00746969" w:rsidRPr="00746969" w:rsidRDefault="00746969" w:rsidP="004F54D4">
      <w:pPr>
        <w:numPr>
          <w:ilvl w:val="1"/>
          <w:numId w:val="40"/>
        </w:numPr>
      </w:pPr>
      <w:r w:rsidRPr="00746969">
        <w:t>Spolupráce s mediálními zdroji na propagaci odborových aktivit.</w:t>
      </w:r>
    </w:p>
    <w:p w14:paraId="625E95B8" w14:textId="77777777" w:rsidR="00746969" w:rsidRPr="00746969" w:rsidRDefault="00746969" w:rsidP="004F54D4">
      <w:pPr>
        <w:numPr>
          <w:ilvl w:val="1"/>
          <w:numId w:val="41"/>
        </w:numPr>
      </w:pPr>
      <w:r w:rsidRPr="00746969">
        <w:t>Podpora interní komunikace s členskou základnou prostřednictvím magazínu Sondy Revue a online nástrojů.</w:t>
      </w:r>
    </w:p>
    <w:p w14:paraId="61A2AEF3" w14:textId="77777777" w:rsidR="00746969" w:rsidRPr="00746969" w:rsidRDefault="00733E0D" w:rsidP="00746969">
      <w:r>
        <w:pict w14:anchorId="67AD7C05">
          <v:rect id="_x0000_i1026" style="width:0;height:1.5pt" o:hralign="center" o:hrstd="t" o:hrnoshade="t" o:hr="t" fillcolor="#242424" stroked="f"/>
        </w:pict>
      </w:r>
    </w:p>
    <w:p w14:paraId="391E8AD3" w14:textId="77777777" w:rsidR="00746969" w:rsidRPr="00746969" w:rsidRDefault="00746969" w:rsidP="00746969">
      <w:pPr>
        <w:rPr>
          <w:b/>
          <w:bCs/>
        </w:rPr>
      </w:pPr>
      <w:r w:rsidRPr="00746969">
        <w:rPr>
          <w:b/>
          <w:bCs/>
        </w:rPr>
        <w:t>Klíčové iniciativy:</w:t>
      </w:r>
    </w:p>
    <w:p w14:paraId="63C0A5BB" w14:textId="77777777" w:rsidR="00746969" w:rsidRPr="00746969" w:rsidRDefault="00746969" w:rsidP="004F54D4">
      <w:pPr>
        <w:numPr>
          <w:ilvl w:val="0"/>
          <w:numId w:val="42"/>
        </w:numPr>
      </w:pPr>
      <w:r w:rsidRPr="00746969">
        <w:rPr>
          <w:b/>
          <w:bCs/>
        </w:rPr>
        <w:t>Kolektivní vyjednávání:</w:t>
      </w:r>
      <w:r w:rsidRPr="00746969">
        <w:t> Posílení kolektivního vyjednávání na všech úrovních, zajištění spravedlivých pracovních podmínek a mezd.</w:t>
      </w:r>
    </w:p>
    <w:p w14:paraId="70A2D20B" w14:textId="77777777" w:rsidR="00746969" w:rsidRPr="00746969" w:rsidRDefault="00746969" w:rsidP="004F54D4">
      <w:pPr>
        <w:numPr>
          <w:ilvl w:val="0"/>
          <w:numId w:val="42"/>
        </w:numPr>
      </w:pPr>
      <w:r w:rsidRPr="00746969">
        <w:rPr>
          <w:b/>
          <w:bCs/>
        </w:rPr>
        <w:t>Bezpečnost a zdraví:</w:t>
      </w:r>
      <w:r w:rsidRPr="00746969">
        <w:t> Spolupráce se Státním úřadem inspekce práce na zlepšení pracovního prostředí a snížení úrazovosti.</w:t>
      </w:r>
    </w:p>
    <w:p w14:paraId="3160EB67" w14:textId="77777777" w:rsidR="00746969" w:rsidRPr="00746969" w:rsidRDefault="00746969" w:rsidP="004F54D4">
      <w:pPr>
        <w:numPr>
          <w:ilvl w:val="0"/>
          <w:numId w:val="42"/>
        </w:numPr>
      </w:pPr>
      <w:r w:rsidRPr="00746969">
        <w:rPr>
          <w:b/>
          <w:bCs/>
        </w:rPr>
        <w:t>Podpora rodin:</w:t>
      </w:r>
      <w:r w:rsidRPr="00746969">
        <w:t> Zavedení opatření na podporu rodin s dětmi, dostupné a kvalitní veřejné služby pro rodiny.</w:t>
      </w:r>
    </w:p>
    <w:p w14:paraId="6E33AE8C" w14:textId="77777777" w:rsidR="00746969" w:rsidRPr="00746969" w:rsidRDefault="00746969" w:rsidP="004F54D4">
      <w:pPr>
        <w:numPr>
          <w:ilvl w:val="0"/>
          <w:numId w:val="42"/>
        </w:numPr>
      </w:pPr>
      <w:r w:rsidRPr="00746969">
        <w:rPr>
          <w:b/>
          <w:bCs/>
        </w:rPr>
        <w:t>Vzdělávání:</w:t>
      </w:r>
      <w:r w:rsidRPr="00746969">
        <w:t> Podpora celoživotního vzdělávání a rekvalifikací, zajištění dostupnosti vzdělávacích programů pro všechny zaměstnance.</w:t>
      </w:r>
    </w:p>
    <w:p w14:paraId="4FBC32C9" w14:textId="77777777" w:rsidR="00746969" w:rsidRPr="00746969" w:rsidRDefault="00746969" w:rsidP="004F54D4">
      <w:pPr>
        <w:numPr>
          <w:ilvl w:val="0"/>
          <w:numId w:val="42"/>
        </w:numPr>
      </w:pPr>
      <w:r w:rsidRPr="00746969">
        <w:rPr>
          <w:b/>
          <w:bCs/>
        </w:rPr>
        <w:t>Sociální dialog:</w:t>
      </w:r>
      <w:r w:rsidRPr="00746969">
        <w:t> Posílení sociálního dialogu mezi vládou, odbory a zaměstnavateli, hledání konsensuálních řešení pro ekonomický a sociální rozvoj.</w:t>
      </w:r>
    </w:p>
    <w:p w14:paraId="01F521AA" w14:textId="77777777" w:rsidR="00746969" w:rsidRPr="00746969" w:rsidRDefault="00733E0D" w:rsidP="00746969">
      <w:r>
        <w:pict w14:anchorId="057BBA57">
          <v:rect id="_x0000_i1027" style="width:0;height:1.5pt" o:hralign="center" o:hrstd="t" o:hrnoshade="t" o:hr="t" fillcolor="#242424" stroked="f"/>
        </w:pict>
      </w:r>
    </w:p>
    <w:p w14:paraId="63DEB8B0" w14:textId="77777777" w:rsidR="00746969" w:rsidRDefault="00746969"/>
    <w:sectPr w:rsidR="00746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1398"/>
    <w:multiLevelType w:val="multilevel"/>
    <w:tmpl w:val="A4084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56AD5"/>
    <w:multiLevelType w:val="multilevel"/>
    <w:tmpl w:val="86D2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67FED"/>
    <w:multiLevelType w:val="multilevel"/>
    <w:tmpl w:val="0AFE2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073BA"/>
    <w:multiLevelType w:val="multilevel"/>
    <w:tmpl w:val="EBBE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A2418"/>
    <w:multiLevelType w:val="multilevel"/>
    <w:tmpl w:val="E6C47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D53C4"/>
    <w:multiLevelType w:val="multilevel"/>
    <w:tmpl w:val="9F620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C6063"/>
    <w:multiLevelType w:val="multilevel"/>
    <w:tmpl w:val="1A0A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1181A"/>
    <w:multiLevelType w:val="hybridMultilevel"/>
    <w:tmpl w:val="5C744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3386213">
    <w:abstractNumId w:val="4"/>
  </w:num>
  <w:num w:numId="2" w16cid:durableId="2129737278">
    <w:abstractNumId w:val="4"/>
    <w:lvlOverride w:ilvl="1">
      <w:lvl w:ilvl="1">
        <w:numFmt w:val="bullet"/>
        <w:lvlText w:val=""/>
        <w:lvlJc w:val="left"/>
        <w:pPr>
          <w:tabs>
            <w:tab w:val="num" w:pos="1440"/>
          </w:tabs>
          <w:ind w:left="1440" w:hanging="360"/>
        </w:pPr>
        <w:rPr>
          <w:rFonts w:ascii="Symbol" w:hAnsi="Symbol" w:hint="default"/>
          <w:sz w:val="20"/>
        </w:rPr>
      </w:lvl>
    </w:lvlOverride>
  </w:num>
  <w:num w:numId="3" w16cid:durableId="1341809894">
    <w:abstractNumId w:val="4"/>
    <w:lvlOverride w:ilvl="1">
      <w:lvl w:ilvl="1">
        <w:numFmt w:val="bullet"/>
        <w:lvlText w:val=""/>
        <w:lvlJc w:val="left"/>
        <w:pPr>
          <w:tabs>
            <w:tab w:val="num" w:pos="1440"/>
          </w:tabs>
          <w:ind w:left="1440" w:hanging="360"/>
        </w:pPr>
        <w:rPr>
          <w:rFonts w:ascii="Symbol" w:hAnsi="Symbol" w:hint="default"/>
          <w:sz w:val="20"/>
        </w:rPr>
      </w:lvl>
    </w:lvlOverride>
  </w:num>
  <w:num w:numId="4" w16cid:durableId="1836915395">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816264489">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138570242">
    <w:abstractNumId w:val="4"/>
    <w:lvlOverride w:ilvl="1">
      <w:lvl w:ilvl="1">
        <w:numFmt w:val="bullet"/>
        <w:lvlText w:val=""/>
        <w:lvlJc w:val="left"/>
        <w:pPr>
          <w:tabs>
            <w:tab w:val="num" w:pos="1440"/>
          </w:tabs>
          <w:ind w:left="1440" w:hanging="360"/>
        </w:pPr>
        <w:rPr>
          <w:rFonts w:ascii="Symbol" w:hAnsi="Symbol" w:hint="default"/>
          <w:sz w:val="20"/>
        </w:rPr>
      </w:lvl>
    </w:lvlOverride>
  </w:num>
  <w:num w:numId="7" w16cid:durableId="165023411">
    <w:abstractNumId w:val="4"/>
    <w:lvlOverride w:ilvl="1">
      <w:lvl w:ilvl="1">
        <w:numFmt w:val="bullet"/>
        <w:lvlText w:val=""/>
        <w:lvlJc w:val="left"/>
        <w:pPr>
          <w:tabs>
            <w:tab w:val="num" w:pos="1440"/>
          </w:tabs>
          <w:ind w:left="1440" w:hanging="360"/>
        </w:pPr>
        <w:rPr>
          <w:rFonts w:ascii="Symbol" w:hAnsi="Symbol" w:hint="default"/>
          <w:sz w:val="20"/>
        </w:rPr>
      </w:lvl>
    </w:lvlOverride>
  </w:num>
  <w:num w:numId="8" w16cid:durableId="609313177">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1518960067">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725878169">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1201088397">
    <w:abstractNumId w:val="0"/>
  </w:num>
  <w:num w:numId="12" w16cid:durableId="838008991">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141187996">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1513642058">
    <w:abstractNumId w:val="0"/>
    <w:lvlOverride w:ilvl="1">
      <w:lvl w:ilvl="1">
        <w:numFmt w:val="bullet"/>
        <w:lvlText w:val=""/>
        <w:lvlJc w:val="left"/>
        <w:pPr>
          <w:tabs>
            <w:tab w:val="num" w:pos="1440"/>
          </w:tabs>
          <w:ind w:left="1440" w:hanging="360"/>
        </w:pPr>
        <w:rPr>
          <w:rFonts w:ascii="Symbol" w:hAnsi="Symbol" w:hint="default"/>
          <w:sz w:val="20"/>
        </w:rPr>
      </w:lvl>
    </w:lvlOverride>
  </w:num>
  <w:num w:numId="15" w16cid:durableId="1157381710">
    <w:abstractNumId w:val="0"/>
    <w:lvlOverride w:ilvl="1">
      <w:lvl w:ilvl="1">
        <w:numFmt w:val="bullet"/>
        <w:lvlText w:val=""/>
        <w:lvlJc w:val="left"/>
        <w:pPr>
          <w:tabs>
            <w:tab w:val="num" w:pos="1440"/>
          </w:tabs>
          <w:ind w:left="1440" w:hanging="360"/>
        </w:pPr>
        <w:rPr>
          <w:rFonts w:ascii="Symbol" w:hAnsi="Symbol" w:hint="default"/>
          <w:sz w:val="20"/>
        </w:rPr>
      </w:lvl>
    </w:lvlOverride>
  </w:num>
  <w:num w:numId="16" w16cid:durableId="1026323695">
    <w:abstractNumId w:val="0"/>
    <w:lvlOverride w:ilvl="1">
      <w:lvl w:ilvl="1">
        <w:numFmt w:val="bullet"/>
        <w:lvlText w:val=""/>
        <w:lvlJc w:val="left"/>
        <w:pPr>
          <w:tabs>
            <w:tab w:val="num" w:pos="1440"/>
          </w:tabs>
          <w:ind w:left="1440" w:hanging="360"/>
        </w:pPr>
        <w:rPr>
          <w:rFonts w:ascii="Symbol" w:hAnsi="Symbol" w:hint="default"/>
          <w:sz w:val="20"/>
        </w:rPr>
      </w:lvl>
    </w:lvlOverride>
  </w:num>
  <w:num w:numId="17" w16cid:durableId="1315178654">
    <w:abstractNumId w:val="0"/>
    <w:lvlOverride w:ilvl="1">
      <w:lvl w:ilvl="1">
        <w:numFmt w:val="bullet"/>
        <w:lvlText w:val=""/>
        <w:lvlJc w:val="left"/>
        <w:pPr>
          <w:tabs>
            <w:tab w:val="num" w:pos="1440"/>
          </w:tabs>
          <w:ind w:left="1440" w:hanging="360"/>
        </w:pPr>
        <w:rPr>
          <w:rFonts w:ascii="Symbol" w:hAnsi="Symbol" w:hint="default"/>
          <w:sz w:val="20"/>
        </w:rPr>
      </w:lvl>
    </w:lvlOverride>
  </w:num>
  <w:num w:numId="18" w16cid:durableId="2050255629">
    <w:abstractNumId w:val="2"/>
  </w:num>
  <w:num w:numId="19" w16cid:durableId="1764689429">
    <w:abstractNumId w:val="2"/>
    <w:lvlOverride w:ilvl="1">
      <w:lvl w:ilvl="1">
        <w:numFmt w:val="bullet"/>
        <w:lvlText w:val=""/>
        <w:lvlJc w:val="left"/>
        <w:pPr>
          <w:tabs>
            <w:tab w:val="num" w:pos="1440"/>
          </w:tabs>
          <w:ind w:left="1440" w:hanging="360"/>
        </w:pPr>
        <w:rPr>
          <w:rFonts w:ascii="Symbol" w:hAnsi="Symbol" w:hint="default"/>
          <w:sz w:val="20"/>
        </w:rPr>
      </w:lvl>
    </w:lvlOverride>
  </w:num>
  <w:num w:numId="20" w16cid:durableId="2048483266">
    <w:abstractNumId w:val="2"/>
    <w:lvlOverride w:ilvl="1">
      <w:lvl w:ilvl="1">
        <w:numFmt w:val="bullet"/>
        <w:lvlText w:val=""/>
        <w:lvlJc w:val="left"/>
        <w:pPr>
          <w:tabs>
            <w:tab w:val="num" w:pos="1440"/>
          </w:tabs>
          <w:ind w:left="1440" w:hanging="360"/>
        </w:pPr>
        <w:rPr>
          <w:rFonts w:ascii="Symbol" w:hAnsi="Symbol" w:hint="default"/>
          <w:sz w:val="20"/>
        </w:rPr>
      </w:lvl>
    </w:lvlOverride>
  </w:num>
  <w:num w:numId="21" w16cid:durableId="452601224">
    <w:abstractNumId w:val="2"/>
    <w:lvlOverride w:ilvl="1">
      <w:lvl w:ilvl="1">
        <w:numFmt w:val="bullet"/>
        <w:lvlText w:val=""/>
        <w:lvlJc w:val="left"/>
        <w:pPr>
          <w:tabs>
            <w:tab w:val="num" w:pos="1440"/>
          </w:tabs>
          <w:ind w:left="1440" w:hanging="360"/>
        </w:pPr>
        <w:rPr>
          <w:rFonts w:ascii="Symbol" w:hAnsi="Symbol" w:hint="default"/>
          <w:sz w:val="20"/>
        </w:rPr>
      </w:lvl>
    </w:lvlOverride>
  </w:num>
  <w:num w:numId="22" w16cid:durableId="1349798644">
    <w:abstractNumId w:val="2"/>
    <w:lvlOverride w:ilvl="1">
      <w:lvl w:ilvl="1">
        <w:numFmt w:val="bullet"/>
        <w:lvlText w:val=""/>
        <w:lvlJc w:val="left"/>
        <w:pPr>
          <w:tabs>
            <w:tab w:val="num" w:pos="1440"/>
          </w:tabs>
          <w:ind w:left="1440" w:hanging="360"/>
        </w:pPr>
        <w:rPr>
          <w:rFonts w:ascii="Symbol" w:hAnsi="Symbol" w:hint="default"/>
          <w:sz w:val="20"/>
        </w:rPr>
      </w:lvl>
    </w:lvlOverride>
  </w:num>
  <w:num w:numId="23" w16cid:durableId="471094893">
    <w:abstractNumId w:val="2"/>
    <w:lvlOverride w:ilvl="1">
      <w:lvl w:ilvl="1">
        <w:numFmt w:val="bullet"/>
        <w:lvlText w:val=""/>
        <w:lvlJc w:val="left"/>
        <w:pPr>
          <w:tabs>
            <w:tab w:val="num" w:pos="1440"/>
          </w:tabs>
          <w:ind w:left="1440" w:hanging="360"/>
        </w:pPr>
        <w:rPr>
          <w:rFonts w:ascii="Symbol" w:hAnsi="Symbol" w:hint="default"/>
          <w:sz w:val="20"/>
        </w:rPr>
      </w:lvl>
    </w:lvlOverride>
  </w:num>
  <w:num w:numId="24" w16cid:durableId="1104685970">
    <w:abstractNumId w:val="2"/>
    <w:lvlOverride w:ilvl="1">
      <w:lvl w:ilvl="1">
        <w:numFmt w:val="bullet"/>
        <w:lvlText w:val=""/>
        <w:lvlJc w:val="left"/>
        <w:pPr>
          <w:tabs>
            <w:tab w:val="num" w:pos="1440"/>
          </w:tabs>
          <w:ind w:left="1440" w:hanging="360"/>
        </w:pPr>
        <w:rPr>
          <w:rFonts w:ascii="Symbol" w:hAnsi="Symbol" w:hint="default"/>
          <w:sz w:val="20"/>
        </w:rPr>
      </w:lvl>
    </w:lvlOverride>
  </w:num>
  <w:num w:numId="25" w16cid:durableId="1503811592">
    <w:abstractNumId w:val="1"/>
  </w:num>
  <w:num w:numId="26" w16cid:durableId="737823907">
    <w:abstractNumId w:val="1"/>
    <w:lvlOverride w:ilvl="1">
      <w:lvl w:ilvl="1">
        <w:numFmt w:val="bullet"/>
        <w:lvlText w:val=""/>
        <w:lvlJc w:val="left"/>
        <w:pPr>
          <w:tabs>
            <w:tab w:val="num" w:pos="1440"/>
          </w:tabs>
          <w:ind w:left="1440" w:hanging="360"/>
        </w:pPr>
        <w:rPr>
          <w:rFonts w:ascii="Symbol" w:hAnsi="Symbol" w:hint="default"/>
          <w:sz w:val="20"/>
        </w:rPr>
      </w:lvl>
    </w:lvlOverride>
  </w:num>
  <w:num w:numId="27" w16cid:durableId="1586844245">
    <w:abstractNumId w:val="1"/>
    <w:lvlOverride w:ilvl="1">
      <w:lvl w:ilvl="1">
        <w:numFmt w:val="bullet"/>
        <w:lvlText w:val=""/>
        <w:lvlJc w:val="left"/>
        <w:pPr>
          <w:tabs>
            <w:tab w:val="num" w:pos="1440"/>
          </w:tabs>
          <w:ind w:left="1440" w:hanging="360"/>
        </w:pPr>
        <w:rPr>
          <w:rFonts w:ascii="Symbol" w:hAnsi="Symbol" w:hint="default"/>
          <w:sz w:val="20"/>
        </w:rPr>
      </w:lvl>
    </w:lvlOverride>
  </w:num>
  <w:num w:numId="28" w16cid:durableId="910308869">
    <w:abstractNumId w:val="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9" w16cid:durableId="872616273">
    <w:abstractNumId w:val="1"/>
    <w:lvlOverride w:ilvl="1">
      <w:lvl w:ilvl="1">
        <w:numFmt w:val="bullet"/>
        <w:lvlText w:val=""/>
        <w:lvlJc w:val="left"/>
        <w:pPr>
          <w:tabs>
            <w:tab w:val="num" w:pos="1440"/>
          </w:tabs>
          <w:ind w:left="1440" w:hanging="360"/>
        </w:pPr>
        <w:rPr>
          <w:rFonts w:ascii="Symbol" w:hAnsi="Symbol" w:hint="default"/>
          <w:sz w:val="20"/>
        </w:rPr>
      </w:lvl>
    </w:lvlOverride>
  </w:num>
  <w:num w:numId="30" w16cid:durableId="1543900458">
    <w:abstractNumId w:val="1"/>
    <w:lvlOverride w:ilvl="1">
      <w:lvl w:ilvl="1">
        <w:numFmt w:val="bullet"/>
        <w:lvlText w:val=""/>
        <w:lvlJc w:val="left"/>
        <w:pPr>
          <w:tabs>
            <w:tab w:val="num" w:pos="1440"/>
          </w:tabs>
          <w:ind w:left="1440" w:hanging="360"/>
        </w:pPr>
        <w:rPr>
          <w:rFonts w:ascii="Symbol" w:hAnsi="Symbol" w:hint="default"/>
          <w:sz w:val="20"/>
        </w:rPr>
      </w:lvl>
    </w:lvlOverride>
  </w:num>
  <w:num w:numId="31" w16cid:durableId="1721854436">
    <w:abstractNumId w:val="5"/>
  </w:num>
  <w:num w:numId="32" w16cid:durableId="744765830">
    <w:abstractNumId w:val="5"/>
    <w:lvlOverride w:ilvl="1">
      <w:lvl w:ilvl="1">
        <w:numFmt w:val="bullet"/>
        <w:lvlText w:val=""/>
        <w:lvlJc w:val="left"/>
        <w:pPr>
          <w:tabs>
            <w:tab w:val="num" w:pos="1440"/>
          </w:tabs>
          <w:ind w:left="1440" w:hanging="360"/>
        </w:pPr>
        <w:rPr>
          <w:rFonts w:ascii="Symbol" w:hAnsi="Symbol" w:hint="default"/>
          <w:sz w:val="20"/>
        </w:rPr>
      </w:lvl>
    </w:lvlOverride>
  </w:num>
  <w:num w:numId="33" w16cid:durableId="1134104530">
    <w:abstractNumId w:val="5"/>
    <w:lvlOverride w:ilvl="1">
      <w:lvl w:ilvl="1">
        <w:numFmt w:val="bullet"/>
        <w:lvlText w:val=""/>
        <w:lvlJc w:val="left"/>
        <w:pPr>
          <w:tabs>
            <w:tab w:val="num" w:pos="1440"/>
          </w:tabs>
          <w:ind w:left="1440" w:hanging="360"/>
        </w:pPr>
        <w:rPr>
          <w:rFonts w:ascii="Symbol" w:hAnsi="Symbol" w:hint="default"/>
          <w:sz w:val="20"/>
        </w:rPr>
      </w:lvl>
    </w:lvlOverride>
  </w:num>
  <w:num w:numId="34" w16cid:durableId="310907089">
    <w:abstractNumId w:val="5"/>
    <w:lvlOverride w:ilvl="1">
      <w:lvl w:ilvl="1">
        <w:numFmt w:val="bullet"/>
        <w:lvlText w:val=""/>
        <w:lvlJc w:val="left"/>
        <w:pPr>
          <w:tabs>
            <w:tab w:val="num" w:pos="1440"/>
          </w:tabs>
          <w:ind w:left="1440" w:hanging="360"/>
        </w:pPr>
        <w:rPr>
          <w:rFonts w:ascii="Symbol" w:hAnsi="Symbol" w:hint="default"/>
          <w:sz w:val="20"/>
        </w:rPr>
      </w:lvl>
    </w:lvlOverride>
  </w:num>
  <w:num w:numId="35" w16cid:durableId="786434238">
    <w:abstractNumId w:val="3"/>
  </w:num>
  <w:num w:numId="36" w16cid:durableId="924535899">
    <w:abstractNumId w:val="3"/>
    <w:lvlOverride w:ilvl="1">
      <w:lvl w:ilvl="1">
        <w:numFmt w:val="bullet"/>
        <w:lvlText w:val=""/>
        <w:lvlJc w:val="left"/>
        <w:pPr>
          <w:tabs>
            <w:tab w:val="num" w:pos="1440"/>
          </w:tabs>
          <w:ind w:left="1440" w:hanging="360"/>
        </w:pPr>
        <w:rPr>
          <w:rFonts w:ascii="Symbol" w:hAnsi="Symbol" w:hint="default"/>
          <w:sz w:val="20"/>
        </w:rPr>
      </w:lvl>
    </w:lvlOverride>
  </w:num>
  <w:num w:numId="37" w16cid:durableId="1108046971">
    <w:abstractNumId w:val="3"/>
    <w:lvlOverride w:ilvl="1">
      <w:lvl w:ilvl="1">
        <w:numFmt w:val="bullet"/>
        <w:lvlText w:val=""/>
        <w:lvlJc w:val="left"/>
        <w:pPr>
          <w:tabs>
            <w:tab w:val="num" w:pos="1440"/>
          </w:tabs>
          <w:ind w:left="1440" w:hanging="360"/>
        </w:pPr>
        <w:rPr>
          <w:rFonts w:ascii="Symbol" w:hAnsi="Symbol" w:hint="default"/>
          <w:sz w:val="20"/>
        </w:rPr>
      </w:lvl>
    </w:lvlOverride>
  </w:num>
  <w:num w:numId="38" w16cid:durableId="738213460">
    <w:abstractNumId w:val="3"/>
    <w:lvlOverride w:ilvl="1">
      <w:lvl w:ilvl="1">
        <w:numFmt w:val="bullet"/>
        <w:lvlText w:val=""/>
        <w:lvlJc w:val="left"/>
        <w:pPr>
          <w:tabs>
            <w:tab w:val="num" w:pos="1440"/>
          </w:tabs>
          <w:ind w:left="1440" w:hanging="360"/>
        </w:pPr>
        <w:rPr>
          <w:rFonts w:ascii="Symbol" w:hAnsi="Symbol" w:hint="default"/>
          <w:sz w:val="20"/>
        </w:rPr>
      </w:lvl>
    </w:lvlOverride>
  </w:num>
  <w:num w:numId="39" w16cid:durableId="1643651074">
    <w:abstractNumId w:val="3"/>
    <w:lvlOverride w:ilvl="1">
      <w:lvl w:ilvl="1">
        <w:numFmt w:val="bullet"/>
        <w:lvlText w:val=""/>
        <w:lvlJc w:val="left"/>
        <w:pPr>
          <w:tabs>
            <w:tab w:val="num" w:pos="1440"/>
          </w:tabs>
          <w:ind w:left="1440" w:hanging="360"/>
        </w:pPr>
        <w:rPr>
          <w:rFonts w:ascii="Symbol" w:hAnsi="Symbol" w:hint="default"/>
          <w:sz w:val="20"/>
        </w:rPr>
      </w:lvl>
    </w:lvlOverride>
  </w:num>
  <w:num w:numId="40" w16cid:durableId="1069813223">
    <w:abstractNumId w:val="3"/>
    <w:lvlOverride w:ilvl="1">
      <w:lvl w:ilvl="1">
        <w:numFmt w:val="bullet"/>
        <w:lvlText w:val=""/>
        <w:lvlJc w:val="left"/>
        <w:pPr>
          <w:tabs>
            <w:tab w:val="num" w:pos="1440"/>
          </w:tabs>
          <w:ind w:left="1440" w:hanging="360"/>
        </w:pPr>
        <w:rPr>
          <w:rFonts w:ascii="Symbol" w:hAnsi="Symbol" w:hint="default"/>
          <w:sz w:val="20"/>
        </w:rPr>
      </w:lvl>
    </w:lvlOverride>
  </w:num>
  <w:num w:numId="41" w16cid:durableId="1792818822">
    <w:abstractNumId w:val="3"/>
    <w:lvlOverride w:ilvl="1">
      <w:lvl w:ilvl="1">
        <w:numFmt w:val="bullet"/>
        <w:lvlText w:val=""/>
        <w:lvlJc w:val="left"/>
        <w:pPr>
          <w:tabs>
            <w:tab w:val="num" w:pos="1440"/>
          </w:tabs>
          <w:ind w:left="1440" w:hanging="360"/>
        </w:pPr>
        <w:rPr>
          <w:rFonts w:ascii="Symbol" w:hAnsi="Symbol" w:hint="default"/>
          <w:sz w:val="20"/>
        </w:rPr>
      </w:lvl>
    </w:lvlOverride>
  </w:num>
  <w:num w:numId="42" w16cid:durableId="1360080756">
    <w:abstractNumId w:val="6"/>
  </w:num>
  <w:num w:numId="43" w16cid:durableId="63530605">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69"/>
    <w:rsid w:val="00025398"/>
    <w:rsid w:val="00026C6A"/>
    <w:rsid w:val="000858C9"/>
    <w:rsid w:val="001E224B"/>
    <w:rsid w:val="00222269"/>
    <w:rsid w:val="002355A3"/>
    <w:rsid w:val="00242319"/>
    <w:rsid w:val="002F0E10"/>
    <w:rsid w:val="0032573B"/>
    <w:rsid w:val="00413F93"/>
    <w:rsid w:val="004203C7"/>
    <w:rsid w:val="0042768C"/>
    <w:rsid w:val="004F54D4"/>
    <w:rsid w:val="00585C9A"/>
    <w:rsid w:val="00593DDB"/>
    <w:rsid w:val="006361ED"/>
    <w:rsid w:val="00641DDE"/>
    <w:rsid w:val="006C299C"/>
    <w:rsid w:val="00746969"/>
    <w:rsid w:val="00867582"/>
    <w:rsid w:val="00871C95"/>
    <w:rsid w:val="008A21E0"/>
    <w:rsid w:val="00A1174A"/>
    <w:rsid w:val="00A52F14"/>
    <w:rsid w:val="00B31506"/>
    <w:rsid w:val="00BF41EF"/>
    <w:rsid w:val="00BF5D3C"/>
    <w:rsid w:val="00C05D95"/>
    <w:rsid w:val="00C25F5C"/>
    <w:rsid w:val="00C32CD7"/>
    <w:rsid w:val="00C340D6"/>
    <w:rsid w:val="00CC52A1"/>
    <w:rsid w:val="00D165ED"/>
    <w:rsid w:val="00D724EF"/>
    <w:rsid w:val="00E6206D"/>
    <w:rsid w:val="00E6301D"/>
    <w:rsid w:val="00EE0FD2"/>
    <w:rsid w:val="00F23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12AE59"/>
  <w15:chartTrackingRefBased/>
  <w15:docId w15:val="{1FB1E836-FC55-4C0D-9AA6-937967AF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46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46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469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469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4696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4696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4696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4696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4696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69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469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4696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4696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4696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4696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4696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4696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46969"/>
    <w:rPr>
      <w:rFonts w:eastAsiaTheme="majorEastAsia" w:cstheme="majorBidi"/>
      <w:color w:val="272727" w:themeColor="text1" w:themeTint="D8"/>
    </w:rPr>
  </w:style>
  <w:style w:type="paragraph" w:styleId="Nzev">
    <w:name w:val="Title"/>
    <w:basedOn w:val="Normln"/>
    <w:next w:val="Normln"/>
    <w:link w:val="NzevChar"/>
    <w:uiPriority w:val="10"/>
    <w:qFormat/>
    <w:rsid w:val="00746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469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4696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4696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46969"/>
    <w:pPr>
      <w:spacing w:before="160"/>
      <w:jc w:val="center"/>
    </w:pPr>
    <w:rPr>
      <w:i/>
      <w:iCs/>
      <w:color w:val="404040" w:themeColor="text1" w:themeTint="BF"/>
    </w:rPr>
  </w:style>
  <w:style w:type="character" w:customStyle="1" w:styleId="CittChar">
    <w:name w:val="Citát Char"/>
    <w:basedOn w:val="Standardnpsmoodstavce"/>
    <w:link w:val="Citt"/>
    <w:uiPriority w:val="29"/>
    <w:rsid w:val="00746969"/>
    <w:rPr>
      <w:i/>
      <w:iCs/>
      <w:color w:val="404040" w:themeColor="text1" w:themeTint="BF"/>
    </w:rPr>
  </w:style>
  <w:style w:type="paragraph" w:styleId="Odstavecseseznamem">
    <w:name w:val="List Paragraph"/>
    <w:basedOn w:val="Normln"/>
    <w:uiPriority w:val="34"/>
    <w:qFormat/>
    <w:rsid w:val="00746969"/>
    <w:pPr>
      <w:ind w:left="720"/>
      <w:contextualSpacing/>
    </w:pPr>
  </w:style>
  <w:style w:type="character" w:styleId="Zdraznnintenzivn">
    <w:name w:val="Intense Emphasis"/>
    <w:basedOn w:val="Standardnpsmoodstavce"/>
    <w:uiPriority w:val="21"/>
    <w:qFormat/>
    <w:rsid w:val="00746969"/>
    <w:rPr>
      <w:i/>
      <w:iCs/>
      <w:color w:val="0F4761" w:themeColor="accent1" w:themeShade="BF"/>
    </w:rPr>
  </w:style>
  <w:style w:type="paragraph" w:styleId="Vrazncitt">
    <w:name w:val="Intense Quote"/>
    <w:basedOn w:val="Normln"/>
    <w:next w:val="Normln"/>
    <w:link w:val="VrazncittChar"/>
    <w:uiPriority w:val="30"/>
    <w:qFormat/>
    <w:rsid w:val="00746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46969"/>
    <w:rPr>
      <w:i/>
      <w:iCs/>
      <w:color w:val="0F4761" w:themeColor="accent1" w:themeShade="BF"/>
    </w:rPr>
  </w:style>
  <w:style w:type="character" w:styleId="Odkazintenzivn">
    <w:name w:val="Intense Reference"/>
    <w:basedOn w:val="Standardnpsmoodstavce"/>
    <w:uiPriority w:val="32"/>
    <w:qFormat/>
    <w:rsid w:val="007469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0257">
      <w:bodyDiv w:val="1"/>
      <w:marLeft w:val="0"/>
      <w:marRight w:val="0"/>
      <w:marTop w:val="0"/>
      <w:marBottom w:val="0"/>
      <w:divBdr>
        <w:top w:val="none" w:sz="0" w:space="0" w:color="auto"/>
        <w:left w:val="none" w:sz="0" w:space="0" w:color="auto"/>
        <w:bottom w:val="none" w:sz="0" w:space="0" w:color="auto"/>
        <w:right w:val="none" w:sz="0" w:space="0" w:color="auto"/>
      </w:divBdr>
    </w:div>
    <w:div w:id="144319785">
      <w:bodyDiv w:val="1"/>
      <w:marLeft w:val="0"/>
      <w:marRight w:val="0"/>
      <w:marTop w:val="0"/>
      <w:marBottom w:val="0"/>
      <w:divBdr>
        <w:top w:val="none" w:sz="0" w:space="0" w:color="auto"/>
        <w:left w:val="none" w:sz="0" w:space="0" w:color="auto"/>
        <w:bottom w:val="none" w:sz="0" w:space="0" w:color="auto"/>
        <w:right w:val="none" w:sz="0" w:space="0" w:color="auto"/>
      </w:divBdr>
      <w:divsChild>
        <w:div w:id="2085057659">
          <w:marLeft w:val="0"/>
          <w:marRight w:val="0"/>
          <w:marTop w:val="0"/>
          <w:marBottom w:val="0"/>
          <w:divBdr>
            <w:top w:val="none" w:sz="0" w:space="0" w:color="auto"/>
            <w:left w:val="none" w:sz="0" w:space="0" w:color="auto"/>
            <w:bottom w:val="none" w:sz="0" w:space="0" w:color="auto"/>
            <w:right w:val="none" w:sz="0" w:space="0" w:color="auto"/>
          </w:divBdr>
        </w:div>
        <w:div w:id="1079133975">
          <w:marLeft w:val="0"/>
          <w:marRight w:val="0"/>
          <w:marTop w:val="0"/>
          <w:marBottom w:val="0"/>
          <w:divBdr>
            <w:top w:val="none" w:sz="0" w:space="0" w:color="auto"/>
            <w:left w:val="none" w:sz="0" w:space="0" w:color="auto"/>
            <w:bottom w:val="none" w:sz="0" w:space="0" w:color="auto"/>
            <w:right w:val="none" w:sz="0" w:space="0" w:color="auto"/>
          </w:divBdr>
        </w:div>
        <w:div w:id="1345785253">
          <w:marLeft w:val="0"/>
          <w:marRight w:val="0"/>
          <w:marTop w:val="0"/>
          <w:marBottom w:val="0"/>
          <w:divBdr>
            <w:top w:val="none" w:sz="0" w:space="0" w:color="auto"/>
            <w:left w:val="none" w:sz="0" w:space="0" w:color="auto"/>
            <w:bottom w:val="none" w:sz="0" w:space="0" w:color="auto"/>
            <w:right w:val="none" w:sz="0" w:space="0" w:color="auto"/>
          </w:divBdr>
        </w:div>
        <w:div w:id="2062240131">
          <w:marLeft w:val="0"/>
          <w:marRight w:val="0"/>
          <w:marTop w:val="0"/>
          <w:marBottom w:val="0"/>
          <w:divBdr>
            <w:top w:val="none" w:sz="0" w:space="0" w:color="auto"/>
            <w:left w:val="none" w:sz="0" w:space="0" w:color="auto"/>
            <w:bottom w:val="none" w:sz="0" w:space="0" w:color="auto"/>
            <w:right w:val="none" w:sz="0" w:space="0" w:color="auto"/>
          </w:divBdr>
        </w:div>
        <w:div w:id="1007513204">
          <w:marLeft w:val="0"/>
          <w:marRight w:val="0"/>
          <w:marTop w:val="0"/>
          <w:marBottom w:val="0"/>
          <w:divBdr>
            <w:top w:val="none" w:sz="0" w:space="0" w:color="auto"/>
            <w:left w:val="none" w:sz="0" w:space="0" w:color="auto"/>
            <w:bottom w:val="none" w:sz="0" w:space="0" w:color="auto"/>
            <w:right w:val="none" w:sz="0" w:space="0" w:color="auto"/>
          </w:divBdr>
        </w:div>
        <w:div w:id="1985156705">
          <w:marLeft w:val="0"/>
          <w:marRight w:val="0"/>
          <w:marTop w:val="0"/>
          <w:marBottom w:val="0"/>
          <w:divBdr>
            <w:top w:val="none" w:sz="0" w:space="0" w:color="auto"/>
            <w:left w:val="none" w:sz="0" w:space="0" w:color="auto"/>
            <w:bottom w:val="none" w:sz="0" w:space="0" w:color="auto"/>
            <w:right w:val="none" w:sz="0" w:space="0" w:color="auto"/>
          </w:divBdr>
        </w:div>
        <w:div w:id="306520188">
          <w:marLeft w:val="0"/>
          <w:marRight w:val="0"/>
          <w:marTop w:val="0"/>
          <w:marBottom w:val="0"/>
          <w:divBdr>
            <w:top w:val="none" w:sz="0" w:space="0" w:color="auto"/>
            <w:left w:val="none" w:sz="0" w:space="0" w:color="auto"/>
            <w:bottom w:val="none" w:sz="0" w:space="0" w:color="auto"/>
            <w:right w:val="none" w:sz="0" w:space="0" w:color="auto"/>
          </w:divBdr>
        </w:div>
        <w:div w:id="1043560076">
          <w:marLeft w:val="0"/>
          <w:marRight w:val="0"/>
          <w:marTop w:val="0"/>
          <w:marBottom w:val="0"/>
          <w:divBdr>
            <w:top w:val="none" w:sz="0" w:space="0" w:color="auto"/>
            <w:left w:val="none" w:sz="0" w:space="0" w:color="auto"/>
            <w:bottom w:val="none" w:sz="0" w:space="0" w:color="auto"/>
            <w:right w:val="none" w:sz="0" w:space="0" w:color="auto"/>
          </w:divBdr>
        </w:div>
        <w:div w:id="389381444">
          <w:marLeft w:val="0"/>
          <w:marRight w:val="0"/>
          <w:marTop w:val="0"/>
          <w:marBottom w:val="0"/>
          <w:divBdr>
            <w:top w:val="none" w:sz="0" w:space="0" w:color="auto"/>
            <w:left w:val="none" w:sz="0" w:space="0" w:color="auto"/>
            <w:bottom w:val="none" w:sz="0" w:space="0" w:color="auto"/>
            <w:right w:val="none" w:sz="0" w:space="0" w:color="auto"/>
          </w:divBdr>
        </w:div>
        <w:div w:id="1066145999">
          <w:marLeft w:val="0"/>
          <w:marRight w:val="0"/>
          <w:marTop w:val="0"/>
          <w:marBottom w:val="0"/>
          <w:divBdr>
            <w:top w:val="none" w:sz="0" w:space="0" w:color="auto"/>
            <w:left w:val="none" w:sz="0" w:space="0" w:color="auto"/>
            <w:bottom w:val="none" w:sz="0" w:space="0" w:color="auto"/>
            <w:right w:val="none" w:sz="0" w:space="0" w:color="auto"/>
          </w:divBdr>
        </w:div>
        <w:div w:id="1562710678">
          <w:marLeft w:val="0"/>
          <w:marRight w:val="0"/>
          <w:marTop w:val="0"/>
          <w:marBottom w:val="0"/>
          <w:divBdr>
            <w:top w:val="none" w:sz="0" w:space="0" w:color="auto"/>
            <w:left w:val="none" w:sz="0" w:space="0" w:color="auto"/>
            <w:bottom w:val="none" w:sz="0" w:space="0" w:color="auto"/>
            <w:right w:val="none" w:sz="0" w:space="0" w:color="auto"/>
          </w:divBdr>
        </w:div>
        <w:div w:id="520707931">
          <w:marLeft w:val="0"/>
          <w:marRight w:val="0"/>
          <w:marTop w:val="0"/>
          <w:marBottom w:val="0"/>
          <w:divBdr>
            <w:top w:val="none" w:sz="0" w:space="0" w:color="auto"/>
            <w:left w:val="none" w:sz="0" w:space="0" w:color="auto"/>
            <w:bottom w:val="none" w:sz="0" w:space="0" w:color="auto"/>
            <w:right w:val="none" w:sz="0" w:space="0" w:color="auto"/>
          </w:divBdr>
        </w:div>
        <w:div w:id="1456562450">
          <w:marLeft w:val="0"/>
          <w:marRight w:val="0"/>
          <w:marTop w:val="0"/>
          <w:marBottom w:val="0"/>
          <w:divBdr>
            <w:top w:val="none" w:sz="0" w:space="0" w:color="auto"/>
            <w:left w:val="none" w:sz="0" w:space="0" w:color="auto"/>
            <w:bottom w:val="none" w:sz="0" w:space="0" w:color="auto"/>
            <w:right w:val="none" w:sz="0" w:space="0" w:color="auto"/>
          </w:divBdr>
        </w:div>
      </w:divsChild>
    </w:div>
    <w:div w:id="412552808">
      <w:bodyDiv w:val="1"/>
      <w:marLeft w:val="0"/>
      <w:marRight w:val="0"/>
      <w:marTop w:val="0"/>
      <w:marBottom w:val="0"/>
      <w:divBdr>
        <w:top w:val="none" w:sz="0" w:space="0" w:color="auto"/>
        <w:left w:val="none" w:sz="0" w:space="0" w:color="auto"/>
        <w:bottom w:val="none" w:sz="0" w:space="0" w:color="auto"/>
        <w:right w:val="none" w:sz="0" w:space="0" w:color="auto"/>
      </w:divBdr>
    </w:div>
    <w:div w:id="615992207">
      <w:bodyDiv w:val="1"/>
      <w:marLeft w:val="0"/>
      <w:marRight w:val="0"/>
      <w:marTop w:val="0"/>
      <w:marBottom w:val="0"/>
      <w:divBdr>
        <w:top w:val="none" w:sz="0" w:space="0" w:color="auto"/>
        <w:left w:val="none" w:sz="0" w:space="0" w:color="auto"/>
        <w:bottom w:val="none" w:sz="0" w:space="0" w:color="auto"/>
        <w:right w:val="none" w:sz="0" w:space="0" w:color="auto"/>
      </w:divBdr>
    </w:div>
    <w:div w:id="1038358353">
      <w:bodyDiv w:val="1"/>
      <w:marLeft w:val="0"/>
      <w:marRight w:val="0"/>
      <w:marTop w:val="0"/>
      <w:marBottom w:val="0"/>
      <w:divBdr>
        <w:top w:val="none" w:sz="0" w:space="0" w:color="auto"/>
        <w:left w:val="none" w:sz="0" w:space="0" w:color="auto"/>
        <w:bottom w:val="none" w:sz="0" w:space="0" w:color="auto"/>
        <w:right w:val="none" w:sz="0" w:space="0" w:color="auto"/>
      </w:divBdr>
    </w:div>
    <w:div w:id="1155418910">
      <w:bodyDiv w:val="1"/>
      <w:marLeft w:val="0"/>
      <w:marRight w:val="0"/>
      <w:marTop w:val="0"/>
      <w:marBottom w:val="0"/>
      <w:divBdr>
        <w:top w:val="none" w:sz="0" w:space="0" w:color="auto"/>
        <w:left w:val="none" w:sz="0" w:space="0" w:color="auto"/>
        <w:bottom w:val="none" w:sz="0" w:space="0" w:color="auto"/>
        <w:right w:val="none" w:sz="0" w:space="0" w:color="auto"/>
      </w:divBdr>
      <w:divsChild>
        <w:div w:id="518279452">
          <w:marLeft w:val="0"/>
          <w:marRight w:val="0"/>
          <w:marTop w:val="0"/>
          <w:marBottom w:val="0"/>
          <w:divBdr>
            <w:top w:val="none" w:sz="0" w:space="0" w:color="auto"/>
            <w:left w:val="none" w:sz="0" w:space="0" w:color="auto"/>
            <w:bottom w:val="none" w:sz="0" w:space="0" w:color="auto"/>
            <w:right w:val="none" w:sz="0" w:space="0" w:color="auto"/>
          </w:divBdr>
        </w:div>
        <w:div w:id="815072260">
          <w:marLeft w:val="0"/>
          <w:marRight w:val="0"/>
          <w:marTop w:val="0"/>
          <w:marBottom w:val="0"/>
          <w:divBdr>
            <w:top w:val="none" w:sz="0" w:space="0" w:color="auto"/>
            <w:left w:val="none" w:sz="0" w:space="0" w:color="auto"/>
            <w:bottom w:val="none" w:sz="0" w:space="0" w:color="auto"/>
            <w:right w:val="none" w:sz="0" w:space="0" w:color="auto"/>
          </w:divBdr>
        </w:div>
        <w:div w:id="172426686">
          <w:marLeft w:val="0"/>
          <w:marRight w:val="0"/>
          <w:marTop w:val="0"/>
          <w:marBottom w:val="0"/>
          <w:divBdr>
            <w:top w:val="none" w:sz="0" w:space="0" w:color="auto"/>
            <w:left w:val="none" w:sz="0" w:space="0" w:color="auto"/>
            <w:bottom w:val="none" w:sz="0" w:space="0" w:color="auto"/>
            <w:right w:val="none" w:sz="0" w:space="0" w:color="auto"/>
          </w:divBdr>
        </w:div>
        <w:div w:id="1666467793">
          <w:marLeft w:val="0"/>
          <w:marRight w:val="0"/>
          <w:marTop w:val="0"/>
          <w:marBottom w:val="0"/>
          <w:divBdr>
            <w:top w:val="none" w:sz="0" w:space="0" w:color="auto"/>
            <w:left w:val="none" w:sz="0" w:space="0" w:color="auto"/>
            <w:bottom w:val="none" w:sz="0" w:space="0" w:color="auto"/>
            <w:right w:val="none" w:sz="0" w:space="0" w:color="auto"/>
          </w:divBdr>
        </w:div>
        <w:div w:id="763304150">
          <w:marLeft w:val="0"/>
          <w:marRight w:val="0"/>
          <w:marTop w:val="0"/>
          <w:marBottom w:val="0"/>
          <w:divBdr>
            <w:top w:val="none" w:sz="0" w:space="0" w:color="auto"/>
            <w:left w:val="none" w:sz="0" w:space="0" w:color="auto"/>
            <w:bottom w:val="none" w:sz="0" w:space="0" w:color="auto"/>
            <w:right w:val="none" w:sz="0" w:space="0" w:color="auto"/>
          </w:divBdr>
        </w:div>
        <w:div w:id="1639073040">
          <w:marLeft w:val="0"/>
          <w:marRight w:val="0"/>
          <w:marTop w:val="0"/>
          <w:marBottom w:val="0"/>
          <w:divBdr>
            <w:top w:val="none" w:sz="0" w:space="0" w:color="auto"/>
            <w:left w:val="none" w:sz="0" w:space="0" w:color="auto"/>
            <w:bottom w:val="none" w:sz="0" w:space="0" w:color="auto"/>
            <w:right w:val="none" w:sz="0" w:space="0" w:color="auto"/>
          </w:divBdr>
        </w:div>
        <w:div w:id="255985286">
          <w:marLeft w:val="0"/>
          <w:marRight w:val="0"/>
          <w:marTop w:val="0"/>
          <w:marBottom w:val="0"/>
          <w:divBdr>
            <w:top w:val="none" w:sz="0" w:space="0" w:color="auto"/>
            <w:left w:val="none" w:sz="0" w:space="0" w:color="auto"/>
            <w:bottom w:val="none" w:sz="0" w:space="0" w:color="auto"/>
            <w:right w:val="none" w:sz="0" w:space="0" w:color="auto"/>
          </w:divBdr>
        </w:div>
        <w:div w:id="1044595365">
          <w:marLeft w:val="0"/>
          <w:marRight w:val="0"/>
          <w:marTop w:val="0"/>
          <w:marBottom w:val="0"/>
          <w:divBdr>
            <w:top w:val="none" w:sz="0" w:space="0" w:color="auto"/>
            <w:left w:val="none" w:sz="0" w:space="0" w:color="auto"/>
            <w:bottom w:val="none" w:sz="0" w:space="0" w:color="auto"/>
            <w:right w:val="none" w:sz="0" w:space="0" w:color="auto"/>
          </w:divBdr>
        </w:div>
        <w:div w:id="1444226989">
          <w:marLeft w:val="0"/>
          <w:marRight w:val="0"/>
          <w:marTop w:val="0"/>
          <w:marBottom w:val="0"/>
          <w:divBdr>
            <w:top w:val="none" w:sz="0" w:space="0" w:color="auto"/>
            <w:left w:val="none" w:sz="0" w:space="0" w:color="auto"/>
            <w:bottom w:val="none" w:sz="0" w:space="0" w:color="auto"/>
            <w:right w:val="none" w:sz="0" w:space="0" w:color="auto"/>
          </w:divBdr>
        </w:div>
        <w:div w:id="748965635">
          <w:marLeft w:val="0"/>
          <w:marRight w:val="0"/>
          <w:marTop w:val="0"/>
          <w:marBottom w:val="0"/>
          <w:divBdr>
            <w:top w:val="none" w:sz="0" w:space="0" w:color="auto"/>
            <w:left w:val="none" w:sz="0" w:space="0" w:color="auto"/>
            <w:bottom w:val="none" w:sz="0" w:space="0" w:color="auto"/>
            <w:right w:val="none" w:sz="0" w:space="0" w:color="auto"/>
          </w:divBdr>
        </w:div>
        <w:div w:id="1427768516">
          <w:marLeft w:val="0"/>
          <w:marRight w:val="0"/>
          <w:marTop w:val="0"/>
          <w:marBottom w:val="0"/>
          <w:divBdr>
            <w:top w:val="none" w:sz="0" w:space="0" w:color="auto"/>
            <w:left w:val="none" w:sz="0" w:space="0" w:color="auto"/>
            <w:bottom w:val="none" w:sz="0" w:space="0" w:color="auto"/>
            <w:right w:val="none" w:sz="0" w:space="0" w:color="auto"/>
          </w:divBdr>
        </w:div>
        <w:div w:id="1489326069">
          <w:marLeft w:val="0"/>
          <w:marRight w:val="0"/>
          <w:marTop w:val="0"/>
          <w:marBottom w:val="0"/>
          <w:divBdr>
            <w:top w:val="none" w:sz="0" w:space="0" w:color="auto"/>
            <w:left w:val="none" w:sz="0" w:space="0" w:color="auto"/>
            <w:bottom w:val="none" w:sz="0" w:space="0" w:color="auto"/>
            <w:right w:val="none" w:sz="0" w:space="0" w:color="auto"/>
          </w:divBdr>
        </w:div>
        <w:div w:id="14740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1631</Words>
  <Characters>9629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Radka</dc:creator>
  <cp:keywords/>
  <dc:description/>
  <cp:lastModifiedBy>Vaňásek Jiří</cp:lastModifiedBy>
  <cp:revision>2</cp:revision>
  <dcterms:created xsi:type="dcterms:W3CDTF">2025-03-14T06:22:00Z</dcterms:created>
  <dcterms:modified xsi:type="dcterms:W3CDTF">2025-03-14T06:22:00Z</dcterms:modified>
</cp:coreProperties>
</file>